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 w:line="360" w:lineRule="auto"/>
        <w:jc w:val="center"/>
        <w:rPr>
          <w:rFonts w:ascii="仿宋" w:hAnsi="仿宋" w:eastAsia="仿宋" w:cs="宋体"/>
          <w:b/>
          <w:color w:val="auto"/>
          <w:kern w:val="2"/>
          <w:sz w:val="32"/>
          <w:szCs w:val="32"/>
          <w:lang w:val="en-US" w:bidi="ar-SA"/>
        </w:rPr>
      </w:pPr>
      <w:bookmarkStart w:id="0" w:name="bookmark2"/>
      <w:r>
        <w:rPr>
          <w:rFonts w:hint="eastAsia" w:ascii="仿宋" w:hAnsi="仿宋" w:eastAsia="仿宋" w:cs="宋体"/>
          <w:b/>
          <w:color w:val="auto"/>
          <w:kern w:val="2"/>
          <w:sz w:val="32"/>
          <w:szCs w:val="32"/>
          <w:lang w:val="en-US" w:bidi="ar-SA"/>
        </w:rPr>
        <w:t>无锡金茂商业中等专业学校</w:t>
      </w:r>
    </w:p>
    <w:bookmarkEnd w:id="0"/>
    <w:p>
      <w:pPr>
        <w:spacing w:before="34" w:line="360" w:lineRule="auto"/>
        <w:jc w:val="center"/>
        <w:rPr>
          <w:rFonts w:ascii="仿宋" w:hAnsi="仿宋" w:eastAsia="仿宋" w:cs="仿宋"/>
          <w:b/>
          <w:color w:val="auto"/>
          <w:kern w:val="2"/>
          <w:sz w:val="32"/>
          <w:szCs w:val="32"/>
          <w:lang w:val="en-US" w:bidi="ar-SA"/>
        </w:rPr>
      </w:pPr>
      <w:r>
        <w:rPr>
          <w:rFonts w:hint="eastAsia" w:ascii="仿宋" w:hAnsi="仿宋" w:eastAsia="仿宋" w:cs="宋体"/>
          <w:b/>
          <w:color w:val="auto"/>
          <w:kern w:val="2"/>
          <w:sz w:val="32"/>
          <w:szCs w:val="32"/>
          <w:lang w:val="en-US" w:bidi="ar-SA"/>
        </w:rPr>
        <w:t>2021级电子商务专业人才培养方案</w:t>
      </w:r>
    </w:p>
    <w:p>
      <w:pPr>
        <w:widowControl/>
        <w:numPr>
          <w:ilvl w:val="0"/>
          <w:numId w:val="1"/>
        </w:numPr>
        <w:spacing w:line="360" w:lineRule="auto"/>
        <w:rPr>
          <w:rFonts w:ascii="仿宋" w:hAnsi="仿宋" w:eastAsia="仿宋" w:cs="黑体"/>
          <w:b/>
          <w:sz w:val="21"/>
          <w:szCs w:val="21"/>
        </w:rPr>
      </w:pPr>
      <w:r>
        <w:rPr>
          <w:rFonts w:hint="eastAsia" w:ascii="仿宋" w:hAnsi="仿宋" w:eastAsia="仿宋" w:cs="黑体"/>
          <w:b/>
          <w:sz w:val="21"/>
          <w:szCs w:val="21"/>
        </w:rPr>
        <w:t>专业及代码</w:t>
      </w:r>
      <w:bookmarkStart w:id="2" w:name="_GoBack"/>
      <w:bookmarkEnd w:id="2"/>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专业名称</w:t>
      </w:r>
      <w:r>
        <w:rPr>
          <w:rFonts w:hint="eastAsia" w:ascii="仿宋" w:hAnsi="仿宋" w:eastAsia="仿宋" w:cs="仿宋"/>
          <w:bCs/>
          <w:sz w:val="21"/>
          <w:szCs w:val="21"/>
          <w:lang w:val="en-US"/>
        </w:rPr>
        <w:t xml:space="preserve">; </w:t>
      </w:r>
      <w:r>
        <w:rPr>
          <w:rFonts w:hint="eastAsia" w:ascii="仿宋" w:hAnsi="仿宋" w:eastAsia="仿宋" w:cs="仿宋"/>
          <w:bCs/>
          <w:sz w:val="21"/>
          <w:szCs w:val="21"/>
        </w:rPr>
        <w:t>电子商务</w:t>
      </w:r>
    </w:p>
    <w:p>
      <w:pPr>
        <w:spacing w:line="360" w:lineRule="auto"/>
        <w:ind w:firstLine="420" w:firstLineChars="200"/>
        <w:rPr>
          <w:rFonts w:ascii="仿宋" w:hAnsi="仿宋" w:eastAsia="仿宋" w:cs="仿宋"/>
          <w:sz w:val="21"/>
          <w:szCs w:val="21"/>
        </w:rPr>
      </w:pPr>
      <w:r>
        <w:rPr>
          <w:rFonts w:hint="eastAsia" w:ascii="仿宋" w:hAnsi="仿宋" w:eastAsia="仿宋" w:cs="仿宋"/>
          <w:bCs/>
          <w:sz w:val="21"/>
          <w:szCs w:val="21"/>
        </w:rPr>
        <w:t>专业代码：</w:t>
      </w:r>
      <w:r>
        <w:rPr>
          <w:rFonts w:ascii="仿宋" w:hAnsi="仿宋" w:eastAsia="仿宋" w:cs="仿宋"/>
          <w:sz w:val="21"/>
          <w:szCs w:val="21"/>
        </w:rPr>
        <w:t>730701</w:t>
      </w:r>
    </w:p>
    <w:p>
      <w:pPr>
        <w:widowControl/>
        <w:numPr>
          <w:ilvl w:val="0"/>
          <w:numId w:val="1"/>
        </w:numPr>
        <w:spacing w:line="360" w:lineRule="auto"/>
        <w:rPr>
          <w:rFonts w:ascii="仿宋" w:hAnsi="仿宋" w:eastAsia="仿宋" w:cs="黑体"/>
          <w:b/>
          <w:sz w:val="21"/>
          <w:szCs w:val="21"/>
        </w:rPr>
      </w:pPr>
      <w:r>
        <w:rPr>
          <w:rFonts w:hint="eastAsia" w:ascii="仿宋" w:hAnsi="仿宋" w:eastAsia="仿宋" w:cs="黑体"/>
          <w:b/>
          <w:sz w:val="21"/>
          <w:szCs w:val="21"/>
        </w:rPr>
        <w:t>入学要求与基本学制</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入学要求：初中毕业生或具有同等学力者</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基本学制：3年</w:t>
      </w:r>
    </w:p>
    <w:p>
      <w:pPr>
        <w:widowControl/>
        <w:numPr>
          <w:ilvl w:val="0"/>
          <w:numId w:val="1"/>
        </w:numPr>
        <w:spacing w:line="360" w:lineRule="auto"/>
        <w:rPr>
          <w:rFonts w:ascii="仿宋" w:hAnsi="仿宋" w:eastAsia="仿宋" w:cs="黑体"/>
          <w:b/>
          <w:sz w:val="21"/>
          <w:szCs w:val="21"/>
        </w:rPr>
      </w:pPr>
      <w:r>
        <w:rPr>
          <w:rFonts w:hint="eastAsia" w:ascii="仿宋" w:hAnsi="仿宋" w:eastAsia="仿宋" w:cs="黑体"/>
          <w:b/>
          <w:sz w:val="21"/>
          <w:szCs w:val="21"/>
        </w:rPr>
        <w:t>培养目标</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本专业落实立德树人根本任务，注重学生德智体美劳全面发展，培养具有良好的职业品质和劳动素养，掌握跨入现代商贸流通行业所必需的基础知识与通用技能，以及本专业对应职业岗位所必备的知识与技能，能胜任网店运营、网店客服以及相应服务、管理等一线工作，具备职业适应能力和可持续发展能力的高素质劳动者和复合型技术技能人才。</w:t>
      </w:r>
    </w:p>
    <w:p>
      <w:pPr>
        <w:widowControl/>
        <w:numPr>
          <w:ilvl w:val="0"/>
          <w:numId w:val="1"/>
        </w:numPr>
        <w:spacing w:line="360" w:lineRule="auto"/>
        <w:rPr>
          <w:rFonts w:ascii="仿宋" w:hAnsi="仿宋" w:eastAsia="仿宋" w:cs="黑体"/>
          <w:b/>
          <w:sz w:val="21"/>
          <w:szCs w:val="21"/>
        </w:rPr>
      </w:pPr>
      <w:r>
        <w:rPr>
          <w:rFonts w:hint="eastAsia" w:ascii="仿宋" w:hAnsi="仿宋" w:eastAsia="仿宋" w:cs="黑体"/>
          <w:b/>
          <w:sz w:val="21"/>
          <w:szCs w:val="21"/>
        </w:rPr>
        <w:t>职业面向</w:t>
      </w:r>
    </w:p>
    <w:tbl>
      <w:tblPr>
        <w:tblStyle w:val="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701"/>
        <w:gridCol w:w="2551"/>
        <w:gridCol w:w="1774"/>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5" w:type="dxa"/>
          </w:tcPr>
          <w:p>
            <w:pPr>
              <w:autoSpaceDE w:val="0"/>
              <w:autoSpaceDN w:val="0"/>
              <w:adjustRightInd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专门化方向</w:t>
            </w:r>
          </w:p>
        </w:tc>
        <w:tc>
          <w:tcPr>
            <w:tcW w:w="1701" w:type="dxa"/>
            <w:vAlign w:val="center"/>
          </w:tcPr>
          <w:p>
            <w:pPr>
              <w:autoSpaceDE w:val="0"/>
              <w:autoSpaceDN w:val="0"/>
              <w:adjustRightInd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主要职业</w:t>
            </w:r>
          </w:p>
          <w:p>
            <w:pPr>
              <w:autoSpaceDE w:val="0"/>
              <w:autoSpaceDN w:val="0"/>
              <w:adjustRightInd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（代码）</w:t>
            </w:r>
          </w:p>
        </w:tc>
        <w:tc>
          <w:tcPr>
            <w:tcW w:w="2551" w:type="dxa"/>
            <w:vAlign w:val="center"/>
          </w:tcPr>
          <w:p>
            <w:pPr>
              <w:autoSpaceDE w:val="0"/>
              <w:autoSpaceDN w:val="0"/>
              <w:adjustRightInd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职业资格或职业技能等级要求</w:t>
            </w:r>
          </w:p>
        </w:tc>
        <w:tc>
          <w:tcPr>
            <w:tcW w:w="3423" w:type="dxa"/>
            <w:gridSpan w:val="2"/>
            <w:vAlign w:val="center"/>
          </w:tcPr>
          <w:p>
            <w:pPr>
              <w:autoSpaceDE w:val="0"/>
              <w:autoSpaceDN w:val="0"/>
              <w:adjustRightInd w:val="0"/>
              <w:spacing w:line="360" w:lineRule="auto"/>
              <w:jc w:val="center"/>
              <w:rPr>
                <w:rFonts w:ascii="仿宋" w:hAnsi="仿宋" w:eastAsia="仿宋" w:cs="仿宋"/>
                <w:b/>
                <w:bCs/>
                <w:sz w:val="21"/>
                <w:szCs w:val="21"/>
              </w:rPr>
            </w:pPr>
            <w:r>
              <w:rPr>
                <w:rFonts w:hint="eastAsia" w:ascii="仿宋" w:hAnsi="仿宋" w:eastAsia="仿宋" w:cs="仿宋"/>
                <w:b/>
                <w:bCs/>
                <w:sz w:val="21"/>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1355" w:type="dxa"/>
            <w:vAlign w:val="center"/>
          </w:tcPr>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电商运营</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电商客服</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电商直播</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电商物流</w:t>
            </w:r>
          </w:p>
        </w:tc>
        <w:tc>
          <w:tcPr>
            <w:tcW w:w="1701" w:type="dxa"/>
            <w:vAlign w:val="center"/>
          </w:tcPr>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营销员</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（4-01-02</w:t>
            </w:r>
            <w:r>
              <w:rPr>
                <w:rFonts w:ascii="仿宋" w:hAnsi="仿宋" w:eastAsia="仿宋" w:cs="仿宋"/>
                <w:sz w:val="21"/>
                <w:szCs w:val="21"/>
              </w:rPr>
              <w:t>-01</w:t>
            </w:r>
            <w:r>
              <w:rPr>
                <w:rFonts w:hint="eastAsia" w:ascii="仿宋" w:hAnsi="仿宋" w:eastAsia="仿宋" w:cs="仿宋"/>
                <w:sz w:val="21"/>
                <w:szCs w:val="21"/>
              </w:rPr>
              <w:t>）</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电子</w:t>
            </w:r>
            <w:r>
              <w:rPr>
                <w:rFonts w:ascii="仿宋" w:hAnsi="仿宋" w:eastAsia="仿宋" w:cs="仿宋"/>
                <w:sz w:val="21"/>
                <w:szCs w:val="21"/>
              </w:rPr>
              <w:t>商务师</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（4-01-02</w:t>
            </w:r>
            <w:r>
              <w:rPr>
                <w:rFonts w:ascii="仿宋" w:hAnsi="仿宋" w:eastAsia="仿宋" w:cs="仿宋"/>
                <w:sz w:val="21"/>
                <w:szCs w:val="21"/>
              </w:rPr>
              <w:t>-02</w:t>
            </w:r>
            <w:r>
              <w:rPr>
                <w:rFonts w:hint="eastAsia" w:ascii="仿宋" w:hAnsi="仿宋" w:eastAsia="仿宋" w:cs="仿宋"/>
                <w:sz w:val="21"/>
                <w:szCs w:val="21"/>
              </w:rPr>
              <w:t>）</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客户</w:t>
            </w:r>
            <w:r>
              <w:rPr>
                <w:rFonts w:ascii="仿宋" w:hAnsi="仿宋" w:eastAsia="仿宋" w:cs="仿宋"/>
                <w:sz w:val="21"/>
                <w:szCs w:val="21"/>
              </w:rPr>
              <w:t>服务管理员</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（4-07-02</w:t>
            </w:r>
            <w:r>
              <w:rPr>
                <w:rFonts w:ascii="仿宋" w:hAnsi="仿宋" w:eastAsia="仿宋" w:cs="仿宋"/>
                <w:sz w:val="21"/>
                <w:szCs w:val="21"/>
              </w:rPr>
              <w:t>-03</w:t>
            </w:r>
            <w:r>
              <w:rPr>
                <w:rFonts w:hint="eastAsia" w:ascii="仿宋" w:hAnsi="仿宋" w:eastAsia="仿宋" w:cs="仿宋"/>
                <w:sz w:val="21"/>
                <w:szCs w:val="21"/>
              </w:rPr>
              <w:t>）</w:t>
            </w:r>
          </w:p>
        </w:tc>
        <w:tc>
          <w:tcPr>
            <w:tcW w:w="2551" w:type="dxa"/>
            <w:vAlign w:val="center"/>
          </w:tcPr>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电子</w:t>
            </w:r>
            <w:r>
              <w:rPr>
                <w:rFonts w:ascii="仿宋" w:hAnsi="仿宋" w:eastAsia="仿宋" w:cs="仿宋"/>
                <w:sz w:val="21"/>
                <w:szCs w:val="21"/>
              </w:rPr>
              <w:t>商务师</w:t>
            </w:r>
            <w:r>
              <w:rPr>
                <w:rFonts w:hint="eastAsia" w:ascii="仿宋" w:hAnsi="仿宋" w:eastAsia="仿宋" w:cs="仿宋"/>
                <w:sz w:val="21"/>
                <w:szCs w:val="21"/>
              </w:rPr>
              <w:t>（中级）</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互联网</w:t>
            </w:r>
            <w:r>
              <w:rPr>
                <w:rFonts w:ascii="仿宋" w:hAnsi="仿宋" w:eastAsia="仿宋" w:cs="仿宋"/>
                <w:sz w:val="21"/>
                <w:szCs w:val="21"/>
              </w:rPr>
              <w:t>营销师</w:t>
            </w:r>
            <w:r>
              <w:rPr>
                <w:rFonts w:hint="eastAsia" w:ascii="仿宋" w:hAnsi="仿宋" w:eastAsia="仿宋" w:cs="仿宋"/>
                <w:sz w:val="21"/>
                <w:szCs w:val="21"/>
              </w:rPr>
              <w:t>（中级）</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网店运营推广（初级）</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电子商务数据分析（初级）</w:t>
            </w:r>
          </w:p>
        </w:tc>
        <w:tc>
          <w:tcPr>
            <w:tcW w:w="1774" w:type="dxa"/>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高职：</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电子商务、跨境电子商务、移动商务、网络营销与直播电商、农村电子商务、商务数据分析与应用等</w:t>
            </w:r>
          </w:p>
        </w:tc>
        <w:tc>
          <w:tcPr>
            <w:tcW w:w="1649" w:type="dxa"/>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本科：</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电子商务、跨境电子商务、全媒体电商运营等</w:t>
            </w:r>
          </w:p>
        </w:tc>
      </w:tr>
    </w:tbl>
    <w:p>
      <w:pPr>
        <w:widowControl/>
        <w:numPr>
          <w:ilvl w:val="0"/>
          <w:numId w:val="1"/>
        </w:numPr>
        <w:spacing w:line="360" w:lineRule="auto"/>
        <w:rPr>
          <w:rFonts w:ascii="仿宋" w:hAnsi="仿宋" w:eastAsia="仿宋" w:cs="黑体"/>
          <w:b/>
          <w:sz w:val="21"/>
          <w:szCs w:val="21"/>
        </w:rPr>
      </w:pPr>
      <w:r>
        <w:rPr>
          <w:rFonts w:hint="eastAsia" w:ascii="仿宋" w:hAnsi="仿宋" w:eastAsia="仿宋" w:cs="黑体"/>
          <w:b/>
          <w:sz w:val="21"/>
          <w:szCs w:val="21"/>
        </w:rPr>
        <w:t>综合素质及职业能力</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（一）综合素质</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1、树立正确的世界观、人生观、价值观，具有良好的思想政治素质，坚定拥护中国共产党领导和我国社会主义制度，践行社会主义核心价值观，具有深厚的爱国情感，砥砺强国之志、实践报国之行。</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2、具有社会责任感，履行公民义务，行使公民权利，维护社会公平正义。具有较强的法律意识和良好的道德品质，遵法守纪、履行公民道德规范和中职生行为规范。</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3、具有扎实的文化基础知识和较强的学习能力，具有从事商务服务和营销工作的情怀，为专业发展和终身发展奠定坚实的基础。</w:t>
      </w:r>
    </w:p>
    <w:p>
      <w:pPr>
        <w:spacing w:line="360" w:lineRule="auto"/>
        <w:ind w:firstLine="420" w:firstLineChars="200"/>
        <w:rPr>
          <w:rFonts w:ascii="仿宋" w:hAnsi="仿宋" w:eastAsia="仿宋" w:cs="仿宋"/>
          <w:bCs/>
          <w:sz w:val="21"/>
          <w:szCs w:val="21"/>
        </w:rPr>
      </w:pPr>
      <w:bookmarkStart w:id="1" w:name="_Hlk95843787"/>
      <w:r>
        <w:rPr>
          <w:rFonts w:hint="eastAsia" w:ascii="仿宋" w:hAnsi="仿宋" w:eastAsia="仿宋" w:cs="仿宋"/>
          <w:bCs/>
          <w:sz w:val="21"/>
          <w:szCs w:val="21"/>
        </w:rPr>
        <w:t>4、具有理性思维品质，崇尚真知，能理解和掌握基本的科学原理和方法，能运用科学的思维方式认识事物、解决问题、指导行为。</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5、具有良好的心理素质和健全的人格，理解生命意义和人生价值，掌握基本运动知识和运动技能，养成健康文明的行为习惯和生活方式，具有健康的体魄。</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6、具有一定的审美情趣和人文素养，了解古今中外人文领域基本知识和文化成果，能够通过1～2项艺术爱好，展现艺术表达和创意表现的兴趣和意识。</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7、具有积极劳动态度和良好劳动习惯，具有良好职业道德、职业行为，形成通过诚实合法劳动创造成功生活的意识和行为，在劳动中弘扬劳动精神、劳模精神和工匠精神。</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8、具有正确职业理想、科学职业观念和一定的职业生涯规划能力，能够适应社会发展和职业岗位变化。</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9、具有良好的社会参与意识和人际交往能力、团队协作精神。热心公益、志愿服务，具有奉献精神。</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10、具备质量意识、环保意识、安全意识、创新思维。</w:t>
      </w:r>
    </w:p>
    <w:bookmarkEnd w:id="1"/>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（二）职业能力</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1、行业通用能力</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（1）了解现代商贸流通行业相关的政策和法规，以及现代营销和商务信息技术服务等发展趋势，能及时关注商务营销领域的新业态和新模式。</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（2）掌握市场营销4Ps等基本理论知识和一般商务洽谈技巧，具有良好的语言、文字表达能力和沟通能力，能从事产品推广、销售及向目标顾客提供售前、售中和售后服务等工作。</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（3）掌握电子商务的基本类型和特点，以及0子商务运营的一般技能和具体运营流程，具备线上沟通协作和赢得客户的能力，会正确建立和处理客户关系，能利用电话、网络等工具联络客户。</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（4）了解商务数据的主要来源和会计基础知识，能运用采集工具对商务数据进行初步整理分析，会进行基本的会计核算。</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（5）爱岗敬业，诚实守信，热情主动，具有团队合作精神和强烈的服务意识。</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2、专业核心能力</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（1）掌握电子商务相关技术，能合理运用网络、营销、支付等技术开展电子商务活动，并能利用数据分析工具对不同运营周期的数据进行分析。</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（2）掌握网店设计的方法与技巧，能用精美的图文传递产品的信息，并能根据网站后台数据，分析消费者的浏览习惯和点击需求。</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（3）掌握物流各功能要素的含义及内容，能根据货物情况合理配置物流活动各环节，能运用物流信息技术解决物流实践活动中的问题。</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（4）掌握各种网络推广平台的操作方法和技巧，能根据企业实际需求合理选择推广工具，制订网络推广方案，并能进行网络推广。</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3、职业特定能力</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（1）网店运营：掌握网上开店及店铺基础设置的方法，能借助营销工具进行网店推广与营销，能根据企业实际需求进行微店运营管理，具有网店商品发布与管理能力，具有网店日常运营与管理能力。</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网店客服：掌握网店客户接待与沟通的技巧，能根据售后问题处理要点进行有效的问题反馈，能根据客户评价做好用户线上评价的运营维护，能根据客户互动管理的技巧与方法正确处理客户投诉，具有提高客户满意度与忠诚度的能力，具有对客户关系数据进行管理与分析的能力。</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4、跨行业职业能力</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（1）具有适应岗位变化的能力，能根据职业技能等级证书制度，取得跨岗位职业技能等级证书。</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（2）具有创新创业能力。</w:t>
      </w:r>
    </w:p>
    <w:p>
      <w:pPr>
        <w:spacing w:line="360" w:lineRule="auto"/>
        <w:ind w:firstLine="420" w:firstLineChars="200"/>
        <w:rPr>
          <w:rFonts w:ascii="仿宋" w:hAnsi="仿宋" w:eastAsia="仿宋" w:cs="仿宋"/>
          <w:sz w:val="21"/>
          <w:szCs w:val="21"/>
        </w:rPr>
      </w:pPr>
      <w:r>
        <w:rPr>
          <w:rFonts w:hint="eastAsia" w:ascii="仿宋" w:hAnsi="仿宋" w:eastAsia="仿宋" w:cs="仿宋"/>
          <w:bCs/>
          <w:sz w:val="21"/>
          <w:szCs w:val="21"/>
        </w:rPr>
        <w:t>（3）具有一线生产管理能力。</w:t>
      </w:r>
    </w:p>
    <w:p>
      <w:pPr>
        <w:spacing w:line="360" w:lineRule="auto"/>
        <w:ind w:firstLine="420" w:firstLineChars="200"/>
        <w:rPr>
          <w:rFonts w:ascii="仿宋" w:hAnsi="仿宋" w:eastAsia="仿宋" w:cs="仿宋"/>
          <w:bCs/>
          <w:sz w:val="21"/>
          <w:szCs w:val="21"/>
        </w:rPr>
      </w:pPr>
    </w:p>
    <w:p>
      <w:pPr>
        <w:spacing w:line="360" w:lineRule="auto"/>
        <w:ind w:firstLine="420" w:firstLineChars="200"/>
        <w:rPr>
          <w:rFonts w:ascii="仿宋" w:hAnsi="仿宋" w:eastAsia="仿宋" w:cs="仿宋"/>
          <w:bCs/>
          <w:sz w:val="21"/>
          <w:szCs w:val="21"/>
        </w:rPr>
      </w:pPr>
    </w:p>
    <w:p>
      <w:pPr>
        <w:spacing w:line="360" w:lineRule="auto"/>
        <w:ind w:firstLine="420" w:firstLineChars="200"/>
        <w:jc w:val="right"/>
        <w:rPr>
          <w:rFonts w:ascii="仿宋" w:hAnsi="仿宋" w:eastAsia="仿宋" w:cs="仿宋"/>
          <w:bCs/>
          <w:sz w:val="21"/>
          <w:szCs w:val="21"/>
        </w:rPr>
      </w:pPr>
    </w:p>
    <w:p>
      <w:pPr>
        <w:widowControl/>
        <w:numPr>
          <w:ilvl w:val="0"/>
          <w:numId w:val="1"/>
        </w:numPr>
        <w:spacing w:line="360" w:lineRule="auto"/>
        <w:rPr>
          <w:rFonts w:ascii="仿宋" w:hAnsi="仿宋" w:eastAsia="仿宋" w:cs="黑体"/>
          <w:b/>
          <w:sz w:val="21"/>
          <w:szCs w:val="21"/>
        </w:rPr>
      </w:pPr>
      <w:r>
        <w:rPr>
          <w:rFonts w:hint="eastAsia" w:ascii="仿宋" w:hAnsi="仿宋" w:eastAsia="仿宋" w:cs="黑体"/>
          <w:b/>
          <w:sz w:val="21"/>
          <w:szCs w:val="21"/>
        </w:rPr>
        <w:t>课程设置及教学要求</w:t>
      </w:r>
    </w:p>
    <w:p>
      <w:pPr>
        <w:pStyle w:val="13"/>
        <w:numPr>
          <w:ilvl w:val="0"/>
          <w:numId w:val="2"/>
        </w:numPr>
        <w:spacing w:line="360" w:lineRule="auto"/>
        <w:ind w:firstLineChars="0"/>
        <w:rPr>
          <w:rFonts w:ascii="仿宋" w:hAnsi="仿宋" w:eastAsia="仿宋" w:cs="仿宋"/>
          <w:bCs/>
          <w:sz w:val="21"/>
          <w:szCs w:val="21"/>
        </w:rPr>
      </w:pPr>
      <w:r>
        <w:rPr>
          <w:rFonts w:hint="eastAsia" w:ascii="仿宋" w:hAnsi="仿宋" w:eastAsia="仿宋" w:cs="仿宋"/>
          <w:bCs/>
          <w:sz w:val="21"/>
          <w:szCs w:val="21"/>
          <w:lang w:val="en-US" w:bidi="ar-SA"/>
        </w:rPr>
        <mc:AlternateContent>
          <mc:Choice Requires="wps">
            <w:drawing>
              <wp:anchor distT="0" distB="0" distL="114300" distR="114300" simplePos="0" relativeHeight="251682816" behindDoc="0" locked="0" layoutInCell="1" allowOverlap="1">
                <wp:simplePos x="0" y="0"/>
                <wp:positionH relativeFrom="margin">
                  <wp:posOffset>2695575</wp:posOffset>
                </wp:positionH>
                <wp:positionV relativeFrom="paragraph">
                  <wp:posOffset>271780</wp:posOffset>
                </wp:positionV>
                <wp:extent cx="2657475" cy="290830"/>
                <wp:effectExtent l="0" t="0" r="28575" b="13970"/>
                <wp:wrapNone/>
                <wp:docPr id="872881716" name="文本框 12"/>
                <wp:cNvGraphicFramePr/>
                <a:graphic xmlns:a="http://schemas.openxmlformats.org/drawingml/2006/main">
                  <a:graphicData uri="http://schemas.microsoft.com/office/word/2010/wordprocessingShape">
                    <wps:wsp>
                      <wps:cNvSpPr txBox="1"/>
                      <wps:spPr>
                        <a:xfrm>
                          <a:off x="0" y="0"/>
                          <a:ext cx="2657750" cy="290830"/>
                        </a:xfrm>
                        <a:prstGeom prst="rect">
                          <a:avLst/>
                        </a:prstGeom>
                        <a:solidFill>
                          <a:schemeClr val="lt1"/>
                        </a:solidFill>
                        <a:ln w="6350">
                          <a:solidFill>
                            <a:prstClr val="black"/>
                          </a:solidFill>
                        </a:ln>
                      </wps:spPr>
                      <wps:txbx>
                        <w:txbxContent>
                          <w:p>
                            <w:pPr>
                              <w:jc w:val="center"/>
                              <w:rPr>
                                <w:rFonts w:ascii="仿宋" w:hAnsi="仿宋" w:eastAsia="仿宋"/>
                              </w:rPr>
                            </w:pPr>
                            <w:r>
                              <w:rPr>
                                <w:rFonts w:hint="eastAsia" w:ascii="仿宋" w:hAnsi="仿宋" w:eastAsia="仿宋"/>
                              </w:rPr>
                              <w:t>岗位实习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212.25pt;margin-top:21.4pt;height:22.9pt;width:209.25pt;mso-position-horizontal-relative:margin;z-index:251682816;mso-width-relative:page;mso-height-relative:page;" fillcolor="#FFFFFF [3201]" filled="t" stroked="t" coordsize="21600,21600" o:gfxdata="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099oDVAAAACQEAAA8AAAAAAAAAAQAgAAAAIgAAAGRycy9kb3ducmV2LnhtbFBLAQIUABQAAAAI&#10;AIdO4kC88HbnYgIAAMAEAAAOAAAAAAAAAAEAIAAAACQBAABkcnMvZTJvRG9jLnhtbFBLBQYAAAAA&#10;BgAGAFkBAAD4BQAAAAA=&#10;">
                <v:fill on="t" focussize="0,0"/>
                <v:stroke weight="0.5pt" color="#000000" joinstyle="round"/>
                <v:imagedata o:title=""/>
                <o:lock v:ext="edit" aspectratio="f"/>
                <v:textbox>
                  <w:txbxContent>
                    <w:p>
                      <w:pPr>
                        <w:jc w:val="center"/>
                        <w:rPr>
                          <w:rFonts w:ascii="仿宋" w:hAnsi="仿宋" w:eastAsia="仿宋"/>
                        </w:rPr>
                      </w:pPr>
                      <w:r>
                        <w:rPr>
                          <w:rFonts w:hint="eastAsia" w:ascii="仿宋" w:hAnsi="仿宋" w:eastAsia="仿宋"/>
                        </w:rPr>
                        <w:t>岗位实习</w:t>
                      </w:r>
                    </w:p>
                  </w:txbxContent>
                </v:textbox>
              </v:shape>
            </w:pict>
          </mc:Fallback>
        </mc:AlternateContent>
      </w:r>
      <w:r>
        <w:rPr>
          <w:rFonts w:hint="eastAsia" w:ascii="仿宋" w:hAnsi="仿宋" w:eastAsia="仿宋" w:cs="仿宋"/>
          <w:bCs/>
          <w:sz w:val="21"/>
          <w:szCs w:val="21"/>
        </w:rPr>
        <w:t>课程结构</w:t>
      </w:r>
    </w:p>
    <w:p>
      <w:pPr>
        <w:spacing w:line="360" w:lineRule="auto"/>
        <w:rPr>
          <w:rFonts w:ascii="仿宋" w:hAnsi="仿宋" w:eastAsia="仿宋" w:cs="仿宋"/>
          <w:bCs/>
          <w:sz w:val="21"/>
          <w:szCs w:val="21"/>
        </w:rPr>
      </w:pPr>
      <w:r>
        <w:rPr>
          <w:rFonts w:hint="eastAsia" w:ascii="仿宋" w:hAnsi="仿宋" w:eastAsia="仿宋" w:cs="仿宋"/>
          <w:bCs/>
          <w:sz w:val="21"/>
          <w:szCs w:val="21"/>
          <w:lang w:val="en-US" w:bidi="ar-SA"/>
        </w:rPr>
        <mc:AlternateContent>
          <mc:Choice Requires="wpg">
            <w:drawing>
              <wp:anchor distT="0" distB="0" distL="114300" distR="114300" simplePos="0" relativeHeight="251661312" behindDoc="0" locked="0" layoutInCell="1" allowOverlap="1">
                <wp:simplePos x="0" y="0"/>
                <wp:positionH relativeFrom="column">
                  <wp:posOffset>288925</wp:posOffset>
                </wp:positionH>
                <wp:positionV relativeFrom="paragraph">
                  <wp:posOffset>104140</wp:posOffset>
                </wp:positionV>
                <wp:extent cx="243840" cy="2538095"/>
                <wp:effectExtent l="0" t="0" r="22860" b="14605"/>
                <wp:wrapNone/>
                <wp:docPr id="949134616" name="组合 5"/>
                <wp:cNvGraphicFramePr/>
                <a:graphic xmlns:a="http://schemas.openxmlformats.org/drawingml/2006/main">
                  <a:graphicData uri="http://schemas.microsoft.com/office/word/2010/wordprocessingGroup">
                    <wpg:wgp>
                      <wpg:cNvGrpSpPr/>
                      <wpg:grpSpPr>
                        <a:xfrm>
                          <a:off x="0" y="0"/>
                          <a:ext cx="243840" cy="2538095"/>
                          <a:chOff x="0" y="0"/>
                          <a:chExt cx="243840" cy="1964207"/>
                        </a:xfrm>
                      </wpg:grpSpPr>
                      <wps:wsp>
                        <wps:cNvPr id="2070189251" name="直接连接符 2"/>
                        <wps:cNvCnPr/>
                        <wps:spPr>
                          <a:xfrm>
                            <a:off x="0" y="1001023"/>
                            <a:ext cx="2438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7672104" name="直接连接符 3"/>
                        <wps:cNvCnPr/>
                        <wps:spPr>
                          <a:xfrm>
                            <a:off x="241300" y="0"/>
                            <a:ext cx="1270" cy="19642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5" o:spid="_x0000_s1026" o:spt="203" style="position:absolute;left:0pt;margin-left:22.75pt;margin-top:8.2pt;height:199.85pt;width:19.2pt;z-index:251661312;mso-width-relative:page;mso-height-relative:page;" coordsize="243840,1964207" o:gfxdata="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6YVpn2AAAAAgBAAAPAAAA&#10;AAAAAAEAIAAAACIAAABkcnMvZG93bnJldi54bWxQSwECFAAUAAAACACHTuJAcl92IYcCAADbBgAA&#10;DgAAAAAAAAABACAAAAAnAQAAZHJzL2Uyb0RvYy54bWxQSwUGAAAAAAYABgBZAQAAIAYAAAAA&#10;">
                <o:lock v:ext="edit" aspectratio="f"/>
                <v:line id="直接连接符 2" o:spid="_x0000_s1026" o:spt="20" style="position:absolute;left:0;top:1001023;height:0;width:243840;" filled="f" stroked="t" coordsize="21600,21600" o:gfxdata="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ggNUnFAAAA4wAAAA8AAAAAAAAAAQAgAAAAIgAAAGRycy9kb3ducmV2LnhtbFBLAQIUABQAAAAI&#10;AIdO4kAzLwWeOwAAADkAAAAQAAAAAAAAAAEAIAAAABQBAABkcnMvc2hhcGV4bWwueG1sUEsFBgAA&#10;AAAGAAYAWwEAAL4DAAAAAA==&#10;">
                  <v:fill on="f" focussize="0,0"/>
                  <v:stroke weight="1pt" color="#000000 [3213]" miterlimit="8" joinstyle="miter"/>
                  <v:imagedata o:title=""/>
                  <o:lock v:ext="edit" aspectratio="f"/>
                </v:line>
                <v:line id="直接连接符 3" o:spid="_x0000_s1026" o:spt="20" style="position:absolute;left:241300;top:0;height:1964207;width:1270;" filled="f" stroked="t" coordsize="21600,21600" o:gfxdata="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phyaosQAAADiAAAADwAAAAAAAAABACAAAAAiAAAAZHJzL2Rvd25yZXYueG1sUEsBAhQAFAAAAAgA&#10;h07iQDMvBZ47AAAAOQAAABAAAAAAAAAAAQAgAAAAEwEAAGRycy9zaGFwZXhtbC54bWxQSwUGAAAA&#10;AAYABgBbAQAAvQMAAAAA&#10;">
                  <v:fill on="f" focussize="0,0"/>
                  <v:stroke weight="1pt" color="#000000 [3213]" miterlimit="8" joinstyle="miter"/>
                  <v:imagedata o:title=""/>
                  <o:lock v:ext="edit" aspectratio="f"/>
                </v:line>
              </v:group>
            </w:pict>
          </mc:Fallback>
        </mc:AlternateContent>
      </w:r>
      <w:r>
        <w:rPr>
          <w:rFonts w:hint="eastAsia" w:ascii="仿宋" w:hAnsi="仿宋" w:eastAsia="仿宋" w:cs="仿宋"/>
          <w:bCs/>
          <w:sz w:val="21"/>
          <w:szCs w:val="21"/>
          <w:lang w:val="en-US" w:bidi="ar-SA"/>
        </w:rPr>
        <mc:AlternateContent>
          <mc:Choice Requires="wps">
            <w:drawing>
              <wp:anchor distT="0" distB="0" distL="114300" distR="114300" simplePos="0" relativeHeight="251675648" behindDoc="0" locked="0" layoutInCell="1" allowOverlap="1">
                <wp:simplePos x="0" y="0"/>
                <wp:positionH relativeFrom="column">
                  <wp:posOffset>539115</wp:posOffset>
                </wp:positionH>
                <wp:positionV relativeFrom="paragraph">
                  <wp:posOffset>104140</wp:posOffset>
                </wp:positionV>
                <wp:extent cx="2158365" cy="8890"/>
                <wp:effectExtent l="0" t="76200" r="13970" b="86995"/>
                <wp:wrapNone/>
                <wp:docPr id="877007171" name="直接箭头连接符 8"/>
                <wp:cNvGraphicFramePr/>
                <a:graphic xmlns:a="http://schemas.openxmlformats.org/drawingml/2006/main">
                  <a:graphicData uri="http://schemas.microsoft.com/office/word/2010/wordprocessingShape">
                    <wps:wsp>
                      <wps:cNvCnPr/>
                      <wps:spPr>
                        <a:xfrm flipV="1">
                          <a:off x="0" y="0"/>
                          <a:ext cx="2158305" cy="862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8" o:spid="_x0000_s1026" o:spt="32" type="#_x0000_t32" style="position:absolute;left:0pt;flip:y;margin-left:42.45pt;margin-top:8.2pt;height:0.7pt;width:169.95pt;z-index:251675648;mso-width-relative:page;mso-height-relative:page;" filled="f" stroked="t" coordsize="21600,21600" o:gfxdata="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dvD1bUAAAACAEAAA8AAAAAAAAA&#10;AQAgAAAAIgAAAGRycy9kb3ducmV2LnhtbFBLAQIUABQAAAAIAIdO4kDFfXnmFQIAAPcDAAAOAAAA&#10;AAAAAAEAIAAAACMBAABkcnMvZTJvRG9jLnhtbFBLBQYAAAAABgAGAFkBAACqBQAAAAA=&#10;">
                <v:fill on="f" focussize="0,0"/>
                <v:stroke weight="1pt" color="#000000 [3213]" miterlimit="8" joinstyle="miter" endarrow="block"/>
                <v:imagedata o:title=""/>
                <o:lock v:ext="edit" aspectratio="f"/>
              </v:shape>
            </w:pict>
          </mc:Fallback>
        </mc:AlternateContent>
      </w:r>
    </w:p>
    <w:p>
      <w:pPr>
        <w:spacing w:line="360" w:lineRule="auto"/>
        <w:rPr>
          <w:rFonts w:ascii="仿宋" w:hAnsi="仿宋" w:eastAsia="仿宋" w:cs="仿宋"/>
          <w:bCs/>
          <w:sz w:val="21"/>
          <w:szCs w:val="21"/>
        </w:rPr>
      </w:pPr>
      <w:r>
        <w:rPr>
          <w:rFonts w:ascii="仿宋" w:hAnsi="仿宋" w:eastAsia="仿宋" w:cs="仿宋"/>
          <w:bCs/>
          <w:sz w:val="21"/>
          <w:szCs w:val="21"/>
          <w:lang w:val="en-US" w:bidi="ar-SA"/>
        </w:rPr>
        <mc:AlternateContent>
          <mc:Choice Requires="wps">
            <w:drawing>
              <wp:anchor distT="0" distB="0" distL="114300" distR="114300" simplePos="0" relativeHeight="251683840" behindDoc="0" locked="0" layoutInCell="1" allowOverlap="1">
                <wp:simplePos x="0" y="0"/>
                <wp:positionH relativeFrom="column">
                  <wp:posOffset>2722880</wp:posOffset>
                </wp:positionH>
                <wp:positionV relativeFrom="paragraph">
                  <wp:posOffset>119380</wp:posOffset>
                </wp:positionV>
                <wp:extent cx="2623185" cy="905510"/>
                <wp:effectExtent l="0" t="0" r="24765" b="27940"/>
                <wp:wrapNone/>
                <wp:docPr id="282172845" name="文本框 13"/>
                <wp:cNvGraphicFramePr/>
                <a:graphic xmlns:a="http://schemas.openxmlformats.org/drawingml/2006/main">
                  <a:graphicData uri="http://schemas.microsoft.com/office/word/2010/wordprocessingShape">
                    <wps:wsp>
                      <wps:cNvSpPr txBox="1"/>
                      <wps:spPr>
                        <a:xfrm>
                          <a:off x="0" y="0"/>
                          <a:ext cx="2623185" cy="905510"/>
                        </a:xfrm>
                        <a:prstGeom prst="rect">
                          <a:avLst/>
                        </a:prstGeom>
                        <a:solidFill>
                          <a:schemeClr val="lt1"/>
                        </a:solidFill>
                        <a:ln w="6350">
                          <a:solidFill>
                            <a:prstClr val="black"/>
                          </a:solidFill>
                        </a:ln>
                      </wps:spPr>
                      <wps:txbx>
                        <w:txbxContent>
                          <w:p>
                            <w:pPr>
                              <w:pStyle w:val="13"/>
                              <w:numPr>
                                <w:ilvl w:val="0"/>
                                <w:numId w:val="3"/>
                              </w:numPr>
                              <w:ind w:firstLineChars="0"/>
                              <w:rPr>
                                <w:rFonts w:ascii="仿宋" w:hAnsi="仿宋" w:eastAsia="仿宋"/>
                              </w:rPr>
                            </w:pPr>
                            <w:r>
                              <w:rPr>
                                <w:rFonts w:hint="eastAsia" w:ascii="仿宋" w:hAnsi="仿宋" w:eastAsia="仿宋"/>
                              </w:rPr>
                              <w:t xml:space="preserve">网店运营 </w:t>
                            </w:r>
                            <w:r>
                              <w:rPr>
                                <w:rFonts w:ascii="仿宋" w:hAnsi="仿宋" w:eastAsia="仿宋"/>
                              </w:rPr>
                              <w:t xml:space="preserve">  </w:t>
                            </w:r>
                            <w:r>
                              <w:rPr>
                                <w:rFonts w:hint="eastAsia" w:ascii="仿宋" w:hAnsi="仿宋" w:eastAsia="仿宋"/>
                              </w:rPr>
                              <w:t>2</w:t>
                            </w:r>
                            <w:r>
                              <w:rPr>
                                <w:rFonts w:ascii="仿宋" w:hAnsi="仿宋" w:eastAsia="仿宋"/>
                              </w:rPr>
                              <w:t>.电子商务</w:t>
                            </w:r>
                            <w:r>
                              <w:rPr>
                                <w:rFonts w:hint="eastAsia" w:ascii="仿宋" w:hAnsi="仿宋" w:eastAsia="仿宋"/>
                              </w:rPr>
                              <w:t>案例分析</w:t>
                            </w:r>
                          </w:p>
                          <w:p>
                            <w:pPr>
                              <w:rPr>
                                <w:rFonts w:ascii="仿宋" w:hAnsi="仿宋" w:eastAsia="仿宋"/>
                              </w:rPr>
                            </w:pPr>
                            <w:r>
                              <w:rPr>
                                <w:rFonts w:hint="eastAsia" w:ascii="仿宋" w:hAnsi="仿宋" w:eastAsia="仿宋"/>
                              </w:rPr>
                              <w:t>3</w:t>
                            </w:r>
                            <w:r>
                              <w:rPr>
                                <w:rFonts w:ascii="仿宋" w:hAnsi="仿宋" w:eastAsia="仿宋"/>
                              </w:rPr>
                              <w:t>.中国经济地理</w:t>
                            </w:r>
                            <w:r>
                              <w:rPr>
                                <w:rFonts w:hint="eastAsia" w:ascii="仿宋" w:hAnsi="仿宋" w:eastAsia="仿宋"/>
                              </w:rPr>
                              <w:t xml:space="preserve"> </w:t>
                            </w:r>
                            <w:r>
                              <w:rPr>
                                <w:rFonts w:ascii="仿宋" w:hAnsi="仿宋" w:eastAsia="仿宋"/>
                              </w:rPr>
                              <w:t xml:space="preserve">  4.</w:t>
                            </w:r>
                            <w:r>
                              <w:rPr>
                                <w:rFonts w:hint="eastAsia" w:ascii="仿宋" w:hAnsi="仿宋" w:eastAsia="仿宋"/>
                              </w:rPr>
                              <w:t>客户关系管理</w:t>
                            </w:r>
                          </w:p>
                          <w:p>
                            <w:pPr>
                              <w:rPr>
                                <w:rFonts w:ascii="仿宋" w:hAnsi="仿宋" w:eastAsia="仿宋"/>
                              </w:rPr>
                            </w:pPr>
                            <w:r>
                              <w:rPr>
                                <w:rFonts w:hint="eastAsia" w:ascii="仿宋" w:hAnsi="仿宋" w:eastAsia="仿宋"/>
                              </w:rPr>
                              <w:t>5</w:t>
                            </w:r>
                            <w:r>
                              <w:rPr>
                                <w:rFonts w:ascii="仿宋" w:hAnsi="仿宋" w:eastAsia="仿宋"/>
                              </w:rPr>
                              <w:t>.</w:t>
                            </w:r>
                            <w:r>
                              <w:rPr>
                                <w:rFonts w:hint="eastAsia" w:ascii="仿宋" w:hAnsi="仿宋" w:eastAsia="仿宋"/>
                              </w:rPr>
                              <w:t xml:space="preserve">消费者行为分析 </w:t>
                            </w:r>
                            <w:r>
                              <w:rPr>
                                <w:rFonts w:ascii="仿宋" w:hAnsi="仿宋" w:eastAsia="仿宋"/>
                              </w:rPr>
                              <w:t>6.</w:t>
                            </w:r>
                            <w:r>
                              <w:rPr>
                                <w:rFonts w:hint="eastAsia" w:ascii="仿宋" w:hAnsi="仿宋" w:eastAsia="仿宋"/>
                              </w:rPr>
                              <w:t>电商直播</w:t>
                            </w:r>
                          </w:p>
                          <w:p>
                            <w:pPr>
                              <w:rPr>
                                <w:rFonts w:ascii="仿宋" w:hAnsi="仿宋" w:eastAsia="仿宋"/>
                              </w:rPr>
                            </w:pPr>
                            <w:r>
                              <w:rPr>
                                <w:rFonts w:ascii="仿宋" w:hAnsi="仿宋" w:eastAsia="仿宋"/>
                              </w:rPr>
                              <w:t>7.</w:t>
                            </w:r>
                            <w:r>
                              <w:rPr>
                                <w:rFonts w:hint="eastAsia" w:ascii="仿宋" w:hAnsi="仿宋" w:eastAsia="仿宋"/>
                              </w:rPr>
                              <w:t xml:space="preserve">短视频制作 </w:t>
                            </w:r>
                            <w:r>
                              <w:rPr>
                                <w:rFonts w:ascii="仿宋" w:hAnsi="仿宋" w:eastAsia="仿宋"/>
                              </w:rPr>
                              <w:t xml:space="preserve">    8.</w:t>
                            </w:r>
                            <w:r>
                              <w:rPr>
                                <w:rFonts w:hint="eastAsia" w:ascii="仿宋" w:hAnsi="仿宋" w:eastAsia="仿宋"/>
                              </w:rPr>
                              <w:t>新媒体营销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14.4pt;margin-top:9.4pt;height:71.3pt;width:206.55pt;z-index:251683840;mso-width-relative:page;mso-height-relative:page;" fillcolor="#FFFFFF [3201]" filled="t" stroked="t" coordsize="21600,21600" o:gfxdata="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scN+tYAAAAKAQAADwAAAAAAAAABACAAAAAiAAAAZHJzL2Rvd25yZXYueG1sUEsBAhQAFAAA&#10;AAgAh07iQJQ5cjtjAgAAwAQAAA4AAAAAAAAAAQAgAAAAJQEAAGRycy9lMm9Eb2MueG1sUEsFBgAA&#10;AAAGAAYAWQEAAPoFAAAAAA==&#10;">
                <v:fill on="t" focussize="0,0"/>
                <v:stroke weight="0.5pt" color="#000000" joinstyle="round"/>
                <v:imagedata o:title=""/>
                <o:lock v:ext="edit" aspectratio="f"/>
                <v:textbox>
                  <w:txbxContent>
                    <w:p>
                      <w:pPr>
                        <w:pStyle w:val="13"/>
                        <w:numPr>
                          <w:ilvl w:val="0"/>
                          <w:numId w:val="3"/>
                        </w:numPr>
                        <w:ind w:firstLineChars="0"/>
                        <w:rPr>
                          <w:rFonts w:ascii="仿宋" w:hAnsi="仿宋" w:eastAsia="仿宋"/>
                        </w:rPr>
                      </w:pPr>
                      <w:r>
                        <w:rPr>
                          <w:rFonts w:hint="eastAsia" w:ascii="仿宋" w:hAnsi="仿宋" w:eastAsia="仿宋"/>
                        </w:rPr>
                        <w:t xml:space="preserve">网店运营 </w:t>
                      </w:r>
                      <w:r>
                        <w:rPr>
                          <w:rFonts w:ascii="仿宋" w:hAnsi="仿宋" w:eastAsia="仿宋"/>
                        </w:rPr>
                        <w:t xml:space="preserve">  </w:t>
                      </w:r>
                      <w:r>
                        <w:rPr>
                          <w:rFonts w:hint="eastAsia" w:ascii="仿宋" w:hAnsi="仿宋" w:eastAsia="仿宋"/>
                        </w:rPr>
                        <w:t>2</w:t>
                      </w:r>
                      <w:r>
                        <w:rPr>
                          <w:rFonts w:ascii="仿宋" w:hAnsi="仿宋" w:eastAsia="仿宋"/>
                        </w:rPr>
                        <w:t>.电子商务</w:t>
                      </w:r>
                      <w:r>
                        <w:rPr>
                          <w:rFonts w:hint="eastAsia" w:ascii="仿宋" w:hAnsi="仿宋" w:eastAsia="仿宋"/>
                        </w:rPr>
                        <w:t>案例分析</w:t>
                      </w:r>
                    </w:p>
                    <w:p>
                      <w:pPr>
                        <w:rPr>
                          <w:rFonts w:ascii="仿宋" w:hAnsi="仿宋" w:eastAsia="仿宋"/>
                        </w:rPr>
                      </w:pPr>
                      <w:r>
                        <w:rPr>
                          <w:rFonts w:hint="eastAsia" w:ascii="仿宋" w:hAnsi="仿宋" w:eastAsia="仿宋"/>
                        </w:rPr>
                        <w:t>3</w:t>
                      </w:r>
                      <w:r>
                        <w:rPr>
                          <w:rFonts w:ascii="仿宋" w:hAnsi="仿宋" w:eastAsia="仿宋"/>
                        </w:rPr>
                        <w:t>.中国经济地理</w:t>
                      </w:r>
                      <w:r>
                        <w:rPr>
                          <w:rFonts w:hint="eastAsia" w:ascii="仿宋" w:hAnsi="仿宋" w:eastAsia="仿宋"/>
                        </w:rPr>
                        <w:t xml:space="preserve"> </w:t>
                      </w:r>
                      <w:r>
                        <w:rPr>
                          <w:rFonts w:ascii="仿宋" w:hAnsi="仿宋" w:eastAsia="仿宋"/>
                        </w:rPr>
                        <w:t xml:space="preserve">  4.</w:t>
                      </w:r>
                      <w:r>
                        <w:rPr>
                          <w:rFonts w:hint="eastAsia" w:ascii="仿宋" w:hAnsi="仿宋" w:eastAsia="仿宋"/>
                        </w:rPr>
                        <w:t>客户关系管理</w:t>
                      </w:r>
                    </w:p>
                    <w:p>
                      <w:pPr>
                        <w:rPr>
                          <w:rFonts w:ascii="仿宋" w:hAnsi="仿宋" w:eastAsia="仿宋"/>
                        </w:rPr>
                      </w:pPr>
                      <w:r>
                        <w:rPr>
                          <w:rFonts w:hint="eastAsia" w:ascii="仿宋" w:hAnsi="仿宋" w:eastAsia="仿宋"/>
                        </w:rPr>
                        <w:t>5</w:t>
                      </w:r>
                      <w:r>
                        <w:rPr>
                          <w:rFonts w:ascii="仿宋" w:hAnsi="仿宋" w:eastAsia="仿宋"/>
                        </w:rPr>
                        <w:t>.</w:t>
                      </w:r>
                      <w:r>
                        <w:rPr>
                          <w:rFonts w:hint="eastAsia" w:ascii="仿宋" w:hAnsi="仿宋" w:eastAsia="仿宋"/>
                        </w:rPr>
                        <w:t xml:space="preserve">消费者行为分析 </w:t>
                      </w:r>
                      <w:r>
                        <w:rPr>
                          <w:rFonts w:ascii="仿宋" w:hAnsi="仿宋" w:eastAsia="仿宋"/>
                        </w:rPr>
                        <w:t>6.</w:t>
                      </w:r>
                      <w:r>
                        <w:rPr>
                          <w:rFonts w:hint="eastAsia" w:ascii="仿宋" w:hAnsi="仿宋" w:eastAsia="仿宋"/>
                        </w:rPr>
                        <w:t>电商直播</w:t>
                      </w:r>
                    </w:p>
                    <w:p>
                      <w:pPr>
                        <w:rPr>
                          <w:rFonts w:ascii="仿宋" w:hAnsi="仿宋" w:eastAsia="仿宋"/>
                        </w:rPr>
                      </w:pPr>
                      <w:r>
                        <w:rPr>
                          <w:rFonts w:ascii="仿宋" w:hAnsi="仿宋" w:eastAsia="仿宋"/>
                        </w:rPr>
                        <w:t>7.</w:t>
                      </w:r>
                      <w:r>
                        <w:rPr>
                          <w:rFonts w:hint="eastAsia" w:ascii="仿宋" w:hAnsi="仿宋" w:eastAsia="仿宋"/>
                        </w:rPr>
                        <w:t xml:space="preserve">短视频制作 </w:t>
                      </w:r>
                      <w:r>
                        <w:rPr>
                          <w:rFonts w:ascii="仿宋" w:hAnsi="仿宋" w:eastAsia="仿宋"/>
                        </w:rPr>
                        <w:t xml:space="preserve">    8.</w:t>
                      </w:r>
                      <w:r>
                        <w:rPr>
                          <w:rFonts w:hint="eastAsia" w:ascii="仿宋" w:hAnsi="仿宋" w:eastAsia="仿宋"/>
                        </w:rPr>
                        <w:t>新媒体营销</w:t>
                      </w:r>
                    </w:p>
                  </w:txbxContent>
                </v:textbox>
              </v:shape>
            </w:pict>
          </mc:Fallback>
        </mc:AlternateContent>
      </w:r>
    </w:p>
    <w:p>
      <w:pPr>
        <w:spacing w:line="360" w:lineRule="auto"/>
        <w:rPr>
          <w:rFonts w:ascii="仿宋" w:hAnsi="仿宋" w:eastAsia="仿宋" w:cs="仿宋"/>
          <w:bCs/>
          <w:sz w:val="21"/>
          <w:szCs w:val="21"/>
        </w:rPr>
      </w:pPr>
      <w:r>
        <w:rPr>
          <w:rFonts w:hint="eastAsia" w:ascii="仿宋" w:hAnsi="仿宋" w:eastAsia="仿宋" w:cs="仿宋"/>
          <w:bCs/>
          <w:sz w:val="21"/>
          <w:szCs w:val="21"/>
          <w:lang w:val="en-US" w:bidi="ar-SA"/>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137795</wp:posOffset>
                </wp:positionV>
                <wp:extent cx="556260" cy="1432560"/>
                <wp:effectExtent l="0" t="0" r="15240" b="15240"/>
                <wp:wrapNone/>
                <wp:docPr id="1895635688" name="文本框 1"/>
                <wp:cNvGraphicFramePr/>
                <a:graphic xmlns:a="http://schemas.openxmlformats.org/drawingml/2006/main">
                  <a:graphicData uri="http://schemas.microsoft.com/office/word/2010/wordprocessingShape">
                    <wps:wsp>
                      <wps:cNvSpPr txBox="1"/>
                      <wps:spPr>
                        <a:xfrm>
                          <a:off x="0" y="0"/>
                          <a:ext cx="556260" cy="1432560"/>
                        </a:xfrm>
                        <a:prstGeom prst="rect">
                          <a:avLst/>
                        </a:prstGeom>
                        <a:solidFill>
                          <a:schemeClr val="lt1"/>
                        </a:solidFill>
                        <a:ln w="6350">
                          <a:solidFill>
                            <a:prstClr val="black"/>
                          </a:solidFill>
                        </a:ln>
                      </wps:spPr>
                      <wps:txbx>
                        <w:txbxContent>
                          <w:p>
                            <w:pPr>
                              <w:jc w:val="center"/>
                              <w:rPr>
                                <w:rFonts w:ascii="仿宋" w:hAnsi="仿宋" w:eastAsia="仿宋"/>
                              </w:rPr>
                            </w:pPr>
                            <w:r>
                              <w:rPr>
                                <w:rFonts w:hint="eastAsia" w:ascii="仿宋" w:hAnsi="仿宋" w:eastAsia="仿宋"/>
                              </w:rPr>
                              <w:t>专业（技能）课程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1pt;margin-top:10.85pt;height:112.8pt;width:43.8pt;z-index:251659264;mso-width-relative:page;mso-height-relative:page;" fillcolor="#FFFFFF [3201]" filled="t" stroked="t" coordsize="21600,21600" o:gfxdata="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C77qPWAAAACQEAAA8AAAAAAAAAAQAgAAAAIgAAAGRycy9kb3ducmV2LnhtbFBLAQIUABQAAAAI&#10;AIdO4kBFiE2eYQIAAMIEAAAOAAAAAAAAAAEAIAAAACUBAABkcnMvZTJvRG9jLnhtbFBLBQYAAAAA&#10;BgAGAFkBAAD4BQAAAAA=&#10;">
                <v:fill on="t" focussize="0,0"/>
                <v:stroke weight="0.5pt" color="#000000" joinstyle="round"/>
                <v:imagedata o:title=""/>
                <o:lock v:ext="edit" aspectratio="f"/>
                <v:textbox style="layout-flow:vertical-ideographic;">
                  <w:txbxContent>
                    <w:p>
                      <w:pPr>
                        <w:jc w:val="center"/>
                        <w:rPr>
                          <w:rFonts w:ascii="仿宋" w:hAnsi="仿宋" w:eastAsia="仿宋"/>
                        </w:rPr>
                      </w:pPr>
                      <w:r>
                        <w:rPr>
                          <w:rFonts w:hint="eastAsia" w:ascii="仿宋" w:hAnsi="仿宋" w:eastAsia="仿宋"/>
                        </w:rPr>
                        <w:t>专业（技能）课程</w:t>
                      </w:r>
                    </w:p>
                  </w:txbxContent>
                </v:textbox>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63500</wp:posOffset>
                </wp:positionV>
                <wp:extent cx="929640" cy="502920"/>
                <wp:effectExtent l="0" t="0" r="22860" b="11430"/>
                <wp:wrapNone/>
                <wp:docPr id="1499997237" name="文本框 4"/>
                <wp:cNvGraphicFramePr/>
                <a:graphic xmlns:a="http://schemas.openxmlformats.org/drawingml/2006/main">
                  <a:graphicData uri="http://schemas.microsoft.com/office/word/2010/wordprocessingShape">
                    <wps:wsp>
                      <wps:cNvSpPr txBox="1"/>
                      <wps:spPr>
                        <a:xfrm>
                          <a:off x="0" y="0"/>
                          <a:ext cx="929640" cy="502920"/>
                        </a:xfrm>
                        <a:prstGeom prst="rect">
                          <a:avLst/>
                        </a:prstGeom>
                        <a:solidFill>
                          <a:schemeClr val="lt1"/>
                        </a:solidFill>
                        <a:ln w="6350">
                          <a:solidFill>
                            <a:prstClr val="black"/>
                          </a:solidFill>
                        </a:ln>
                      </wps:spPr>
                      <wps:txbx>
                        <w:txbxContent>
                          <w:p>
                            <w:pPr>
                              <w:jc w:val="center"/>
                              <w:rPr>
                                <w:rFonts w:ascii="仿宋" w:hAnsi="仿宋" w:eastAsia="仿宋"/>
                              </w:rPr>
                            </w:pPr>
                            <w:r>
                              <w:rPr>
                                <w:rFonts w:hint="eastAsia" w:ascii="仿宋" w:hAnsi="仿宋" w:eastAsia="仿宋"/>
                              </w:rPr>
                              <w:t>专业拓展</w:t>
                            </w:r>
                          </w:p>
                          <w:p>
                            <w:pPr>
                              <w:jc w:val="center"/>
                              <w:rPr>
                                <w:rFonts w:ascii="仿宋" w:hAnsi="仿宋" w:eastAsia="仿宋"/>
                              </w:rPr>
                            </w:pPr>
                            <w:r>
                              <w:rPr>
                                <w:rFonts w:hint="eastAsia" w:ascii="仿宋" w:hAnsi="仿宋" w:eastAsia="仿宋"/>
                              </w:rPr>
                              <w:t>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72pt;margin-top:5pt;height:39.6pt;width:73.2pt;z-index:251662336;mso-width-relative:page;mso-height-relative:page;" fillcolor="#FFFFFF [3201]" filled="t" stroked="t" coordsize="21600,21600" o:gfxdata="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0&#10;/s2H1gAAAAkBAAAPAAAAAAAAAAEAIAAAACIAAABkcnMvZG93bnJldi54bWxQSwECFAAUAAAACACH&#10;TuJAIRLlll8CAAC/BAAADgAAAAAAAAABACAAAAAlAQAAZHJzL2Uyb0RvYy54bWxQSwUGAAAAAAYA&#10;BgBZAQAA9gUAAAAA&#10;">
                <v:fill on="t" focussize="0,0"/>
                <v:stroke weight="0.5pt" color="#000000" joinstyle="round"/>
                <v:imagedata o:title=""/>
                <o:lock v:ext="edit" aspectratio="f"/>
                <v:textbox>
                  <w:txbxContent>
                    <w:p>
                      <w:pPr>
                        <w:jc w:val="center"/>
                        <w:rPr>
                          <w:rFonts w:ascii="仿宋" w:hAnsi="仿宋" w:eastAsia="仿宋"/>
                        </w:rPr>
                      </w:pPr>
                      <w:r>
                        <w:rPr>
                          <w:rFonts w:hint="eastAsia" w:ascii="仿宋" w:hAnsi="仿宋" w:eastAsia="仿宋"/>
                        </w:rPr>
                        <w:t>专业拓展</w:t>
                      </w:r>
                    </w:p>
                    <w:p>
                      <w:pPr>
                        <w:jc w:val="center"/>
                        <w:rPr>
                          <w:rFonts w:ascii="仿宋" w:hAnsi="仿宋" w:eastAsia="仿宋"/>
                        </w:rPr>
                      </w:pPr>
                      <w:r>
                        <w:rPr>
                          <w:rFonts w:hint="eastAsia" w:ascii="仿宋" w:hAnsi="仿宋" w:eastAsia="仿宋"/>
                        </w:rPr>
                        <w:t>课程</w:t>
                      </w:r>
                    </w:p>
                  </w:txbxContent>
                </v:textbox>
              </v:shape>
            </w:pict>
          </mc:Fallback>
        </mc:AlternateContent>
      </w:r>
    </w:p>
    <w:p>
      <w:pPr>
        <w:spacing w:line="360" w:lineRule="auto"/>
        <w:rPr>
          <w:rFonts w:ascii="仿宋" w:hAnsi="仿宋" w:eastAsia="仿宋" w:cs="仿宋"/>
          <w:bCs/>
          <w:sz w:val="21"/>
          <w:szCs w:val="21"/>
        </w:rPr>
      </w:pPr>
      <w:r>
        <w:rPr>
          <w:rFonts w:ascii="仿宋" w:hAnsi="仿宋" w:eastAsia="仿宋" w:cs="仿宋"/>
          <w:bCs/>
          <w:sz w:val="21"/>
          <w:szCs w:val="21"/>
          <w:lang w:val="en-US" w:bidi="ar-SA"/>
        </w:rPr>
        <mc:AlternateContent>
          <mc:Choice Requires="wps">
            <w:drawing>
              <wp:anchor distT="0" distB="0" distL="114300" distR="114300" simplePos="0" relativeHeight="251676672" behindDoc="0" locked="0" layoutInCell="1" allowOverlap="1">
                <wp:simplePos x="0" y="0"/>
                <wp:positionH relativeFrom="column">
                  <wp:posOffset>1849755</wp:posOffset>
                </wp:positionH>
                <wp:positionV relativeFrom="paragraph">
                  <wp:posOffset>23495</wp:posOffset>
                </wp:positionV>
                <wp:extent cx="847090" cy="0"/>
                <wp:effectExtent l="0" t="76200" r="29210" b="95250"/>
                <wp:wrapNone/>
                <wp:docPr id="1157611763" name="直接箭头连接符 10"/>
                <wp:cNvGraphicFramePr/>
                <a:graphic xmlns:a="http://schemas.openxmlformats.org/drawingml/2006/main">
                  <a:graphicData uri="http://schemas.microsoft.com/office/word/2010/wordprocessingShape">
                    <wps:wsp>
                      <wps:cNvCnPr/>
                      <wps:spPr>
                        <a:xfrm>
                          <a:off x="0" y="0"/>
                          <a:ext cx="84709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 o:spid="_x0000_s1026" o:spt="32" type="#_x0000_t32" style="position:absolute;left:0pt;margin-left:145.65pt;margin-top:1.85pt;height:0pt;width:66.7pt;z-index:251676672;mso-width-relative:page;mso-height-relative:page;" filled="f" stroked="t" coordsize="21600,21600" o:gfxdata="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PZj5DVAAAABwEAAA8AAAAAAAAAAQAgAAAAIgAA&#10;AGRycy9kb3ducmV2LnhtbFBLAQIUABQAAAAIAIdO4kDsMM1KCwIAAOsDAAAOAAAAAAAAAAEAIAAA&#10;ACQBAABkcnMvZTJvRG9jLnhtbFBLBQYAAAAABgAGAFkBAAChBQAAAAA=&#10;">
                <v:fill on="f" focussize="0,0"/>
                <v:stroke weight="1pt" color="#000000 [3213]" miterlimit="8" joinstyle="miter" endarrow="block"/>
                <v:imagedata o:title=""/>
                <o:lock v:ext="edit" aspectratio="f"/>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69504" behindDoc="0" locked="0" layoutInCell="1" allowOverlap="1">
                <wp:simplePos x="0" y="0"/>
                <wp:positionH relativeFrom="column">
                  <wp:posOffset>541020</wp:posOffset>
                </wp:positionH>
                <wp:positionV relativeFrom="paragraph">
                  <wp:posOffset>36195</wp:posOffset>
                </wp:positionV>
                <wp:extent cx="381000" cy="0"/>
                <wp:effectExtent l="0" t="0" r="0" b="0"/>
                <wp:wrapNone/>
                <wp:docPr id="1808944249" name="直接连接符 7"/>
                <wp:cNvGraphicFramePr/>
                <a:graphic xmlns:a="http://schemas.openxmlformats.org/drawingml/2006/main">
                  <a:graphicData uri="http://schemas.microsoft.com/office/word/2010/wordprocessingShape">
                    <wps:wsp>
                      <wps:cNvCnPr/>
                      <wps:spPr>
                        <a:xfrm>
                          <a:off x="0" y="0"/>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o:spt="20" style="position:absolute;left:0pt;margin-left:42.6pt;margin-top:2.85pt;height:0pt;width:30pt;z-index:251669504;mso-width-relative:page;mso-height-relative:page;" filled="f" stroked="t" coordsize="21600,21600" o:gfxdata="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HpYe1AAA&#10;AAYBAAAPAAAAAAAAAAEAIAAAACIAAABkcnMvZG93bnJldi54bWxQSwECFAAUAAAACACHTuJAwv/Z&#10;6ukBAAC6AwAADgAAAAAAAAABACAAAAAjAQAAZHJzL2Uyb0RvYy54bWxQSwUGAAAAAAYABgBZAQAA&#10;fgUAAAAA&#10;">
                <v:fill on="f" focussize="0,0"/>
                <v:stroke weight="1pt" color="#000000 [3213]" miterlimit="8" joinstyle="miter"/>
                <v:imagedata o:title=""/>
                <o:lock v:ext="edit" aspectratio="f"/>
              </v:line>
            </w:pict>
          </mc:Fallback>
        </mc:AlternateContent>
      </w:r>
    </w:p>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r>
        <w:rPr>
          <w:rFonts w:ascii="仿宋" w:hAnsi="仿宋" w:eastAsia="仿宋" w:cs="仿宋"/>
          <w:bCs/>
          <w:sz w:val="21"/>
          <w:szCs w:val="21"/>
          <w:lang w:val="en-US" w:bidi="ar-SA"/>
        </w:rPr>
        <mc:AlternateContent>
          <mc:Choice Requires="wps">
            <w:drawing>
              <wp:anchor distT="0" distB="0" distL="114300" distR="114300" simplePos="0" relativeHeight="251670528" behindDoc="0" locked="0" layoutInCell="1" allowOverlap="1">
                <wp:simplePos x="0" y="0"/>
                <wp:positionH relativeFrom="column">
                  <wp:posOffset>525780</wp:posOffset>
                </wp:positionH>
                <wp:positionV relativeFrom="paragraph">
                  <wp:posOffset>290830</wp:posOffset>
                </wp:positionV>
                <wp:extent cx="396240" cy="1270"/>
                <wp:effectExtent l="0" t="0" r="0" b="0"/>
                <wp:wrapNone/>
                <wp:docPr id="457737579" name="直接连接符 7"/>
                <wp:cNvGraphicFramePr/>
                <a:graphic xmlns:a="http://schemas.openxmlformats.org/drawingml/2006/main">
                  <a:graphicData uri="http://schemas.microsoft.com/office/word/2010/wordprocessingShape">
                    <wps:wsp>
                      <wps:cNvCnPr/>
                      <wps:spPr>
                        <a:xfrm flipV="1">
                          <a:off x="0" y="0"/>
                          <a:ext cx="396240" cy="1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o:spt="20" style="position:absolute;left:0pt;flip:y;margin-left:41.4pt;margin-top:22.9pt;height:0.1pt;width:31.2pt;z-index:251670528;mso-width-relative:page;mso-height-relative:page;" filled="f" stroked="t" coordsize="21600,21600" o:gfxdata="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Z05p1gAAAAgBAAAPAAAAAAAAAAEAIAAAACIAAABkcnMvZG93bnJldi54bWxQSwECFAAU&#10;AAAACACHTuJA/NL5TvMBAADGAwAADgAAAAAAAAABACAAAAAlAQAAZHJzL2Uyb0RvYy54bWxQSwUG&#10;AAAAAAYABgBZAQAAigUAAAAA&#10;">
                <v:fill on="f" focussize="0,0"/>
                <v:stroke weight="1pt" color="#000000 [3213]" miterlimit="8" joinstyle="miter"/>
                <v:imagedata o:title=""/>
                <o:lock v:ext="edit" aspectratio="f"/>
              </v:lin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64384" behindDoc="0" locked="0" layoutInCell="1" allowOverlap="1">
                <wp:simplePos x="0" y="0"/>
                <wp:positionH relativeFrom="column">
                  <wp:posOffset>929640</wp:posOffset>
                </wp:positionH>
                <wp:positionV relativeFrom="paragraph">
                  <wp:posOffset>21590</wp:posOffset>
                </wp:positionV>
                <wp:extent cx="929640" cy="502920"/>
                <wp:effectExtent l="0" t="0" r="22860" b="11430"/>
                <wp:wrapNone/>
                <wp:docPr id="1351404330" name="文本框 4"/>
                <wp:cNvGraphicFramePr/>
                <a:graphic xmlns:a="http://schemas.openxmlformats.org/drawingml/2006/main">
                  <a:graphicData uri="http://schemas.microsoft.com/office/word/2010/wordprocessingShape">
                    <wps:wsp>
                      <wps:cNvSpPr txBox="1"/>
                      <wps:spPr>
                        <a:xfrm>
                          <a:off x="0" y="0"/>
                          <a:ext cx="929640" cy="502920"/>
                        </a:xfrm>
                        <a:prstGeom prst="rect">
                          <a:avLst/>
                        </a:prstGeom>
                        <a:solidFill>
                          <a:schemeClr val="lt1"/>
                        </a:solidFill>
                        <a:ln w="6350">
                          <a:solidFill>
                            <a:prstClr val="black"/>
                          </a:solidFill>
                        </a:ln>
                      </wps:spPr>
                      <wps:txbx>
                        <w:txbxContent>
                          <w:p>
                            <w:pPr>
                              <w:jc w:val="center"/>
                              <w:rPr>
                                <w:rFonts w:ascii="仿宋" w:hAnsi="仿宋" w:eastAsia="仿宋"/>
                              </w:rPr>
                            </w:pPr>
                            <w:r>
                              <w:rPr>
                                <w:rFonts w:hint="eastAsia" w:ascii="仿宋" w:hAnsi="仿宋" w:eastAsia="仿宋"/>
                              </w:rPr>
                              <w:t>专业核心课程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73.2pt;margin-top:1.7pt;height:39.6pt;width:73.2pt;z-index:251664384;mso-width-relative:page;mso-height-relative:page;" fillcolor="#FFFFFF [3201]" filled="t" stroked="t" coordsize="21600,21600" o:gfxdata="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AZk01QAAAAgBAAAPAAAAAAAAAAEAIAAAACIAAABkcnMvZG93bnJldi54bWxQSwECFAAUAAAACACH&#10;TuJAMpUKXGACAAC/BAAADgAAAAAAAAABACAAAAAkAQAAZHJzL2Uyb0RvYy54bWxQSwUGAAAAAAYA&#10;BgBZAQAA9gUAAAAA&#10;">
                <v:fill on="t" focussize="0,0"/>
                <v:stroke weight="0.5pt" color="#000000" joinstyle="round"/>
                <v:imagedata o:title=""/>
                <o:lock v:ext="edit" aspectratio="f"/>
                <v:textbox>
                  <w:txbxContent>
                    <w:p>
                      <w:pPr>
                        <w:jc w:val="center"/>
                        <w:rPr>
                          <w:rFonts w:ascii="仿宋" w:hAnsi="仿宋" w:eastAsia="仿宋"/>
                        </w:rPr>
                      </w:pPr>
                      <w:r>
                        <w:rPr>
                          <w:rFonts w:hint="eastAsia" w:ascii="仿宋" w:hAnsi="仿宋" w:eastAsia="仿宋"/>
                        </w:rPr>
                        <w:t>专业核心课程</w:t>
                      </w:r>
                    </w:p>
                  </w:txbxContent>
                </v:textbox>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78720" behindDoc="0" locked="0" layoutInCell="1" allowOverlap="1">
                <wp:simplePos x="0" y="0"/>
                <wp:positionH relativeFrom="column">
                  <wp:posOffset>1847850</wp:posOffset>
                </wp:positionH>
                <wp:positionV relativeFrom="paragraph">
                  <wp:posOffset>273685</wp:posOffset>
                </wp:positionV>
                <wp:extent cx="866140" cy="12700"/>
                <wp:effectExtent l="0" t="76200" r="29210" b="82550"/>
                <wp:wrapNone/>
                <wp:docPr id="157356737" name="直接箭头连接符 11"/>
                <wp:cNvGraphicFramePr/>
                <a:graphic xmlns:a="http://schemas.openxmlformats.org/drawingml/2006/main">
                  <a:graphicData uri="http://schemas.microsoft.com/office/word/2010/wordprocessingShape">
                    <wps:wsp>
                      <wps:cNvCnPr/>
                      <wps:spPr>
                        <a:xfrm flipV="1">
                          <a:off x="0" y="0"/>
                          <a:ext cx="866140" cy="12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1" o:spid="_x0000_s1026" o:spt="32" type="#_x0000_t32" style="position:absolute;left:0pt;flip:y;margin-left:145.5pt;margin-top:21.55pt;height:1pt;width:68.2pt;z-index:251678720;mso-width-relative:page;mso-height-relative:page;" filled="f" stroked="t" coordsize="21600,21600" o:gfxdata="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L8q/XAAAACQEAAA8AAAAA&#10;AAAAAQAgAAAAIgAAAGRycy9kb3ducmV2LnhtbFBLAQIUABQAAAAIAIdO4kDwkl7OFQIAAPgDAAAO&#10;AAAAAAAAAAEAIAAAACYBAABkcnMvZTJvRG9jLnhtbFBLBQYAAAAABgAGAFkBAACtBQAAAAA=&#10;">
                <v:fill on="f" focussize="0,0"/>
                <v:stroke weight="1pt" color="#000000 [3213]" miterlimit="8" joinstyle="miter" endarrow="block"/>
                <v:imagedata o:title=""/>
                <o:lock v:ext="edit" aspectratio="f"/>
              </v:shape>
            </w:pict>
          </mc:Fallback>
        </mc:AlternateContent>
      </w:r>
      <w:r>
        <w:rPr>
          <w:rFonts w:hint="eastAsia" w:ascii="仿宋" w:hAnsi="仿宋" w:eastAsia="仿宋" w:cs="仿宋"/>
          <w:bCs/>
          <w:sz w:val="21"/>
          <w:szCs w:val="21"/>
          <w:lang w:val="en-US" w:bidi="ar-SA"/>
        </w:rPr>
        <mc:AlternateContent>
          <mc:Choice Requires="wps">
            <w:drawing>
              <wp:anchor distT="0" distB="0" distL="114300" distR="114300" simplePos="0" relativeHeight="251684864" behindDoc="0" locked="0" layoutInCell="1" allowOverlap="1">
                <wp:simplePos x="0" y="0"/>
                <wp:positionH relativeFrom="column">
                  <wp:posOffset>2721610</wp:posOffset>
                </wp:positionH>
                <wp:positionV relativeFrom="paragraph">
                  <wp:posOffset>1905</wp:posOffset>
                </wp:positionV>
                <wp:extent cx="2623185" cy="491490"/>
                <wp:effectExtent l="0" t="0" r="24765" b="22860"/>
                <wp:wrapNone/>
                <wp:docPr id="399500726" name="文本框 12"/>
                <wp:cNvGraphicFramePr/>
                <a:graphic xmlns:a="http://schemas.openxmlformats.org/drawingml/2006/main">
                  <a:graphicData uri="http://schemas.microsoft.com/office/word/2010/wordprocessingShape">
                    <wps:wsp>
                      <wps:cNvSpPr txBox="1"/>
                      <wps:spPr>
                        <a:xfrm>
                          <a:off x="0" y="0"/>
                          <a:ext cx="2623185" cy="491490"/>
                        </a:xfrm>
                        <a:prstGeom prst="rect">
                          <a:avLst/>
                        </a:prstGeom>
                        <a:solidFill>
                          <a:schemeClr val="lt1"/>
                        </a:solidFill>
                        <a:ln w="6350">
                          <a:solidFill>
                            <a:prstClr val="black"/>
                          </a:solidFill>
                        </a:ln>
                      </wps:spPr>
                      <wps:txbx>
                        <w:txbxContent>
                          <w:p>
                            <w:pPr>
                              <w:pStyle w:val="13"/>
                              <w:numPr>
                                <w:ilvl w:val="0"/>
                                <w:numId w:val="4"/>
                              </w:numPr>
                              <w:ind w:firstLineChars="0"/>
                              <w:rPr>
                                <w:rFonts w:ascii="仿宋" w:hAnsi="仿宋" w:eastAsia="仿宋"/>
                              </w:rPr>
                            </w:pPr>
                            <w:r>
                              <w:rPr>
                                <w:rFonts w:ascii="仿宋" w:hAnsi="仿宋" w:eastAsia="仿宋"/>
                              </w:rPr>
                              <w:t>电子商务</w:t>
                            </w:r>
                            <w:r>
                              <w:rPr>
                                <w:rFonts w:hint="eastAsia" w:ascii="仿宋" w:hAnsi="仿宋" w:eastAsia="仿宋"/>
                              </w:rPr>
                              <w:t xml:space="preserve">技术 </w:t>
                            </w:r>
                            <w:r>
                              <w:rPr>
                                <w:rFonts w:ascii="仿宋" w:hAnsi="仿宋" w:eastAsia="仿宋"/>
                              </w:rPr>
                              <w:t xml:space="preserve">   </w:t>
                            </w:r>
                            <w:r>
                              <w:rPr>
                                <w:rFonts w:hint="eastAsia" w:ascii="仿宋" w:hAnsi="仿宋" w:eastAsia="仿宋"/>
                              </w:rPr>
                              <w:t>2</w:t>
                            </w:r>
                            <w:r>
                              <w:rPr>
                                <w:rFonts w:ascii="仿宋" w:hAnsi="仿宋" w:eastAsia="仿宋"/>
                              </w:rPr>
                              <w:t>.网店美工</w:t>
                            </w:r>
                          </w:p>
                          <w:p>
                            <w:pPr>
                              <w:rPr>
                                <w:rFonts w:ascii="仿宋" w:hAnsi="仿宋" w:eastAsia="仿宋"/>
                              </w:rPr>
                            </w:pPr>
                            <w:r>
                              <w:rPr>
                                <w:rFonts w:hint="eastAsia" w:ascii="仿宋" w:hAnsi="仿宋" w:eastAsia="仿宋"/>
                              </w:rPr>
                              <w:t>3</w:t>
                            </w:r>
                            <w:r>
                              <w:rPr>
                                <w:rFonts w:ascii="仿宋" w:hAnsi="仿宋" w:eastAsia="仿宋"/>
                              </w:rPr>
                              <w:t>.物流与配送</w:t>
                            </w:r>
                            <w:r>
                              <w:rPr>
                                <w:rFonts w:hint="eastAsia" w:ascii="仿宋" w:hAnsi="仿宋" w:eastAsia="仿宋"/>
                              </w:rPr>
                              <w:t xml:space="preserve"> </w:t>
                            </w:r>
                            <w:r>
                              <w:rPr>
                                <w:rFonts w:ascii="仿宋" w:hAnsi="仿宋" w:eastAsia="仿宋"/>
                              </w:rPr>
                              <w:t xml:space="preserve">     </w:t>
                            </w:r>
                            <w:r>
                              <w:rPr>
                                <w:rFonts w:hint="eastAsia" w:ascii="仿宋" w:hAnsi="仿宋" w:eastAsia="仿宋"/>
                              </w:rPr>
                              <w:t>4</w:t>
                            </w:r>
                            <w:r>
                              <w:rPr>
                                <w:rFonts w:ascii="仿宋" w:hAnsi="仿宋" w:eastAsia="仿宋"/>
                              </w:rPr>
                              <w:t>.网络推广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214.3pt;margin-top:0.15pt;height:38.7pt;width:206.55pt;z-index:251684864;mso-width-relative:page;mso-height-relative:page;" fillcolor="#FFFFFF [3201]" filled="t" stroked="t" coordsize="21600,21600" o:gfxdata="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iJn73UAAAABwEAAA8AAAAAAAAAAQAgAAAAIgAAAGRycy9kb3ducmV2LnhtbFBLAQIUABQAAAAI&#10;AIdO4kADf2BvYwIAAMAEAAAOAAAAAAAAAAEAIAAAACMBAABkcnMvZTJvRG9jLnhtbFBLBQYAAAAA&#10;BgAGAFkBAAD4BQAAAAA=&#10;">
                <v:fill on="t" focussize="0,0"/>
                <v:stroke weight="0.5pt" color="#000000" joinstyle="round"/>
                <v:imagedata o:title=""/>
                <o:lock v:ext="edit" aspectratio="f"/>
                <v:textbox>
                  <w:txbxContent>
                    <w:p>
                      <w:pPr>
                        <w:pStyle w:val="13"/>
                        <w:numPr>
                          <w:ilvl w:val="0"/>
                          <w:numId w:val="4"/>
                        </w:numPr>
                        <w:ind w:firstLineChars="0"/>
                        <w:rPr>
                          <w:rFonts w:ascii="仿宋" w:hAnsi="仿宋" w:eastAsia="仿宋"/>
                        </w:rPr>
                      </w:pPr>
                      <w:r>
                        <w:rPr>
                          <w:rFonts w:ascii="仿宋" w:hAnsi="仿宋" w:eastAsia="仿宋"/>
                        </w:rPr>
                        <w:t>电子商务</w:t>
                      </w:r>
                      <w:r>
                        <w:rPr>
                          <w:rFonts w:hint="eastAsia" w:ascii="仿宋" w:hAnsi="仿宋" w:eastAsia="仿宋"/>
                        </w:rPr>
                        <w:t xml:space="preserve">技术 </w:t>
                      </w:r>
                      <w:r>
                        <w:rPr>
                          <w:rFonts w:ascii="仿宋" w:hAnsi="仿宋" w:eastAsia="仿宋"/>
                        </w:rPr>
                        <w:t xml:space="preserve">   </w:t>
                      </w:r>
                      <w:r>
                        <w:rPr>
                          <w:rFonts w:hint="eastAsia" w:ascii="仿宋" w:hAnsi="仿宋" w:eastAsia="仿宋"/>
                        </w:rPr>
                        <w:t>2</w:t>
                      </w:r>
                      <w:r>
                        <w:rPr>
                          <w:rFonts w:ascii="仿宋" w:hAnsi="仿宋" w:eastAsia="仿宋"/>
                        </w:rPr>
                        <w:t>.网店美工</w:t>
                      </w:r>
                    </w:p>
                    <w:p>
                      <w:pPr>
                        <w:rPr>
                          <w:rFonts w:ascii="仿宋" w:hAnsi="仿宋" w:eastAsia="仿宋"/>
                        </w:rPr>
                      </w:pPr>
                      <w:r>
                        <w:rPr>
                          <w:rFonts w:hint="eastAsia" w:ascii="仿宋" w:hAnsi="仿宋" w:eastAsia="仿宋"/>
                        </w:rPr>
                        <w:t>3</w:t>
                      </w:r>
                      <w:r>
                        <w:rPr>
                          <w:rFonts w:ascii="仿宋" w:hAnsi="仿宋" w:eastAsia="仿宋"/>
                        </w:rPr>
                        <w:t>.物流与配送</w:t>
                      </w:r>
                      <w:r>
                        <w:rPr>
                          <w:rFonts w:hint="eastAsia" w:ascii="仿宋" w:hAnsi="仿宋" w:eastAsia="仿宋"/>
                        </w:rPr>
                        <w:t xml:space="preserve"> </w:t>
                      </w:r>
                      <w:r>
                        <w:rPr>
                          <w:rFonts w:ascii="仿宋" w:hAnsi="仿宋" w:eastAsia="仿宋"/>
                        </w:rPr>
                        <w:t xml:space="preserve">     </w:t>
                      </w:r>
                      <w:r>
                        <w:rPr>
                          <w:rFonts w:hint="eastAsia" w:ascii="仿宋" w:hAnsi="仿宋" w:eastAsia="仿宋"/>
                        </w:rPr>
                        <w:t>4</w:t>
                      </w:r>
                      <w:r>
                        <w:rPr>
                          <w:rFonts w:ascii="仿宋" w:hAnsi="仿宋" w:eastAsia="仿宋"/>
                        </w:rPr>
                        <w:t>.网络推广</w:t>
                      </w:r>
                    </w:p>
                  </w:txbxContent>
                </v:textbox>
              </v:shape>
            </w:pict>
          </mc:Fallback>
        </mc:AlternateContent>
      </w:r>
    </w:p>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r>
        <w:rPr>
          <w:rFonts w:hint="eastAsia" w:ascii="仿宋" w:hAnsi="仿宋" w:eastAsia="仿宋" w:cs="仿宋"/>
          <w:bCs/>
          <w:sz w:val="21"/>
          <w:szCs w:val="21"/>
          <w:lang w:val="en-US" w:bidi="ar-SA"/>
        </w:rPr>
        <mc:AlternateContent>
          <mc:Choice Requires="wps">
            <w:drawing>
              <wp:anchor distT="0" distB="0" distL="114300" distR="114300" simplePos="0" relativeHeight="251685888" behindDoc="0" locked="0" layoutInCell="1" allowOverlap="1">
                <wp:simplePos x="0" y="0"/>
                <wp:positionH relativeFrom="column">
                  <wp:posOffset>2721610</wp:posOffset>
                </wp:positionH>
                <wp:positionV relativeFrom="paragraph">
                  <wp:posOffset>85725</wp:posOffset>
                </wp:positionV>
                <wp:extent cx="2631440" cy="716280"/>
                <wp:effectExtent l="0" t="0" r="16510" b="27305"/>
                <wp:wrapNone/>
                <wp:docPr id="11924158" name="文本框 12"/>
                <wp:cNvGraphicFramePr/>
                <a:graphic xmlns:a="http://schemas.openxmlformats.org/drawingml/2006/main">
                  <a:graphicData uri="http://schemas.microsoft.com/office/word/2010/wordprocessingShape">
                    <wps:wsp>
                      <wps:cNvSpPr txBox="1"/>
                      <wps:spPr>
                        <a:xfrm>
                          <a:off x="0" y="0"/>
                          <a:ext cx="2631440" cy="715992"/>
                        </a:xfrm>
                        <a:prstGeom prst="rect">
                          <a:avLst/>
                        </a:prstGeom>
                        <a:solidFill>
                          <a:schemeClr val="lt1"/>
                        </a:solidFill>
                        <a:ln w="6350">
                          <a:solidFill>
                            <a:prstClr val="black"/>
                          </a:solidFill>
                        </a:ln>
                      </wps:spPr>
                      <wps:txbx>
                        <w:txbxContent>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 xml:space="preserve">现代营销基础 </w:t>
                            </w:r>
                            <w:r>
                              <w:rPr>
                                <w:rFonts w:ascii="仿宋" w:hAnsi="仿宋" w:eastAsia="仿宋"/>
                              </w:rPr>
                              <w:t xml:space="preserve">   </w:t>
                            </w:r>
                            <w:r>
                              <w:rPr>
                                <w:rFonts w:hint="eastAsia" w:ascii="仿宋" w:hAnsi="仿宋" w:eastAsia="仿宋"/>
                              </w:rPr>
                              <w:t>2</w:t>
                            </w:r>
                            <w:r>
                              <w:rPr>
                                <w:rFonts w:ascii="仿宋" w:hAnsi="仿宋" w:eastAsia="仿宋"/>
                              </w:rPr>
                              <w:t>.</w:t>
                            </w:r>
                            <w:r>
                              <w:rPr>
                                <w:rFonts w:hint="eastAsia" w:ascii="仿宋" w:hAnsi="仿宋" w:eastAsia="仿宋"/>
                              </w:rPr>
                              <w:t>数字商务信息技术   3</w:t>
                            </w:r>
                            <w:r>
                              <w:rPr>
                                <w:rFonts w:ascii="仿宋" w:hAnsi="仿宋" w:eastAsia="仿宋"/>
                              </w:rPr>
                              <w:t>.</w:t>
                            </w:r>
                            <w:r>
                              <w:rPr>
                                <w:rFonts w:hint="eastAsia" w:ascii="仿宋" w:hAnsi="仿宋" w:eastAsia="仿宋"/>
                              </w:rPr>
                              <w:t xml:space="preserve">商贸法律法规 </w:t>
                            </w:r>
                            <w:r>
                              <w:rPr>
                                <w:rFonts w:ascii="仿宋" w:hAnsi="仿宋" w:eastAsia="仿宋"/>
                              </w:rPr>
                              <w:t xml:space="preserve">   </w:t>
                            </w:r>
                            <w:r>
                              <w:rPr>
                                <w:rFonts w:hint="eastAsia" w:ascii="仿宋" w:hAnsi="仿宋" w:eastAsia="仿宋"/>
                              </w:rPr>
                              <w:t>4</w:t>
                            </w:r>
                            <w:r>
                              <w:rPr>
                                <w:rFonts w:ascii="仿宋" w:hAnsi="仿宋" w:eastAsia="仿宋"/>
                              </w:rPr>
                              <w:t>.</w:t>
                            </w:r>
                            <w:r>
                              <w:rPr>
                                <w:rFonts w:hint="eastAsia" w:ascii="仿宋" w:hAnsi="仿宋" w:eastAsia="仿宋"/>
                              </w:rPr>
                              <w:t>商务沟通与礼仪   5</w:t>
                            </w:r>
                            <w:r>
                              <w:rPr>
                                <w:rFonts w:ascii="仿宋" w:hAnsi="仿宋" w:eastAsia="仿宋"/>
                              </w:rPr>
                              <w:t>.会计</w:t>
                            </w:r>
                            <w:r>
                              <w:rPr>
                                <w:rFonts w:hint="eastAsia" w:ascii="仿宋" w:hAnsi="仿宋" w:eastAsia="仿宋"/>
                              </w:rPr>
                              <w:t>基础知识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214.3pt;margin-top:6.75pt;height:56.4pt;width:207.2pt;z-index:251685888;mso-width-relative:page;mso-height-relative:page;" fillcolor="#FFFFFF [3201]" filled="t" stroked="t" coordsize="21600,21600" o:gfxdata="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82ci1gAAAAoBAAAPAAAAAAAAAAEAIAAAACIAAABkcnMvZG93bnJldi54bWxQSwECFAAUAAAACACH&#10;TuJAqah56V8CAAC/BAAADgAAAAAAAAABACAAAAAlAQAAZHJzL2Uyb0RvYy54bWxQSwUGAAAAAAYA&#10;BgBZAQAA9gUAAAAA&#10;">
                <v:fill on="t" focussize="0,0"/>
                <v:stroke weight="0.5pt" color="#000000" joinstyle="round"/>
                <v:imagedata o:title=""/>
                <o:lock v:ext="edit" aspectratio="f"/>
                <v:textbox>
                  <w:txbxContent>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 xml:space="preserve">现代营销基础 </w:t>
                      </w:r>
                      <w:r>
                        <w:rPr>
                          <w:rFonts w:ascii="仿宋" w:hAnsi="仿宋" w:eastAsia="仿宋"/>
                        </w:rPr>
                        <w:t xml:space="preserve">   </w:t>
                      </w:r>
                      <w:r>
                        <w:rPr>
                          <w:rFonts w:hint="eastAsia" w:ascii="仿宋" w:hAnsi="仿宋" w:eastAsia="仿宋"/>
                        </w:rPr>
                        <w:t>2</w:t>
                      </w:r>
                      <w:r>
                        <w:rPr>
                          <w:rFonts w:ascii="仿宋" w:hAnsi="仿宋" w:eastAsia="仿宋"/>
                        </w:rPr>
                        <w:t>.</w:t>
                      </w:r>
                      <w:r>
                        <w:rPr>
                          <w:rFonts w:hint="eastAsia" w:ascii="仿宋" w:hAnsi="仿宋" w:eastAsia="仿宋"/>
                        </w:rPr>
                        <w:t>数字商务信息技术   3</w:t>
                      </w:r>
                      <w:r>
                        <w:rPr>
                          <w:rFonts w:ascii="仿宋" w:hAnsi="仿宋" w:eastAsia="仿宋"/>
                        </w:rPr>
                        <w:t>.</w:t>
                      </w:r>
                      <w:r>
                        <w:rPr>
                          <w:rFonts w:hint="eastAsia" w:ascii="仿宋" w:hAnsi="仿宋" w:eastAsia="仿宋"/>
                        </w:rPr>
                        <w:t xml:space="preserve">商贸法律法规 </w:t>
                      </w:r>
                      <w:r>
                        <w:rPr>
                          <w:rFonts w:ascii="仿宋" w:hAnsi="仿宋" w:eastAsia="仿宋"/>
                        </w:rPr>
                        <w:t xml:space="preserve">   </w:t>
                      </w:r>
                      <w:r>
                        <w:rPr>
                          <w:rFonts w:hint="eastAsia" w:ascii="仿宋" w:hAnsi="仿宋" w:eastAsia="仿宋"/>
                        </w:rPr>
                        <w:t>4</w:t>
                      </w:r>
                      <w:r>
                        <w:rPr>
                          <w:rFonts w:ascii="仿宋" w:hAnsi="仿宋" w:eastAsia="仿宋"/>
                        </w:rPr>
                        <w:t>.</w:t>
                      </w:r>
                      <w:r>
                        <w:rPr>
                          <w:rFonts w:hint="eastAsia" w:ascii="仿宋" w:hAnsi="仿宋" w:eastAsia="仿宋"/>
                        </w:rPr>
                        <w:t>商务沟通与礼仪   5</w:t>
                      </w:r>
                      <w:r>
                        <w:rPr>
                          <w:rFonts w:ascii="仿宋" w:hAnsi="仿宋" w:eastAsia="仿宋"/>
                        </w:rPr>
                        <w:t>.会计</w:t>
                      </w:r>
                      <w:r>
                        <w:rPr>
                          <w:rFonts w:hint="eastAsia" w:ascii="仿宋" w:hAnsi="仿宋" w:eastAsia="仿宋"/>
                        </w:rPr>
                        <w:t>基础知识</w:t>
                      </w:r>
                    </w:p>
                  </w:txbxContent>
                </v:textbox>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63360" behindDoc="0" locked="0" layoutInCell="1" allowOverlap="1">
                <wp:simplePos x="0" y="0"/>
                <wp:positionH relativeFrom="column">
                  <wp:posOffset>909955</wp:posOffset>
                </wp:positionH>
                <wp:positionV relativeFrom="paragraph">
                  <wp:posOffset>197485</wp:posOffset>
                </wp:positionV>
                <wp:extent cx="946785" cy="502920"/>
                <wp:effectExtent l="0" t="0" r="24765" b="11430"/>
                <wp:wrapNone/>
                <wp:docPr id="128947086" name="文本框 4"/>
                <wp:cNvGraphicFramePr/>
                <a:graphic xmlns:a="http://schemas.openxmlformats.org/drawingml/2006/main">
                  <a:graphicData uri="http://schemas.microsoft.com/office/word/2010/wordprocessingShape">
                    <wps:wsp>
                      <wps:cNvSpPr txBox="1"/>
                      <wps:spPr>
                        <a:xfrm>
                          <a:off x="0" y="0"/>
                          <a:ext cx="946893" cy="502920"/>
                        </a:xfrm>
                        <a:prstGeom prst="rect">
                          <a:avLst/>
                        </a:prstGeom>
                        <a:solidFill>
                          <a:schemeClr val="lt1"/>
                        </a:solidFill>
                        <a:ln w="6350">
                          <a:solidFill>
                            <a:prstClr val="black"/>
                          </a:solidFill>
                        </a:ln>
                      </wps:spPr>
                      <wps:txbx>
                        <w:txbxContent>
                          <w:p>
                            <w:pPr>
                              <w:jc w:val="center"/>
                              <w:rPr>
                                <w:rFonts w:ascii="仿宋" w:hAnsi="仿宋" w:eastAsia="仿宋"/>
                              </w:rPr>
                            </w:pPr>
                            <w:r>
                              <w:rPr>
                                <w:rFonts w:hint="eastAsia" w:ascii="仿宋" w:hAnsi="仿宋" w:eastAsia="仿宋"/>
                              </w:rPr>
                              <w:t>专业类平台课程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71.65pt;margin-top:15.55pt;height:39.6pt;width:74.55pt;z-index:251663360;mso-width-relative:page;mso-height-relative:page;" fillcolor="#FFFFFF [3201]" filled="t" stroked="t" coordsize="21600,21600" o:gfxdata="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AGdvvVAAAACgEAAA8AAAAAAAAAAQAgAAAAIgAAAGRycy9kb3ducmV2LnhtbFBLAQIUABQAAAAI&#10;AIdO4kBi9i/wYgIAAL4EAAAOAAAAAAAAAAEAIAAAACQBAABkcnMvZTJvRG9jLnhtbFBLBQYAAAAA&#10;BgAGAFkBAAD4BQAAAAA=&#10;">
                <v:fill on="t" focussize="0,0"/>
                <v:stroke weight="0.5pt" color="#000000" joinstyle="round"/>
                <v:imagedata o:title=""/>
                <o:lock v:ext="edit" aspectratio="f"/>
                <v:textbox>
                  <w:txbxContent>
                    <w:p>
                      <w:pPr>
                        <w:jc w:val="center"/>
                        <w:rPr>
                          <w:rFonts w:ascii="仿宋" w:hAnsi="仿宋" w:eastAsia="仿宋"/>
                        </w:rPr>
                      </w:pPr>
                      <w:r>
                        <w:rPr>
                          <w:rFonts w:hint="eastAsia" w:ascii="仿宋" w:hAnsi="仿宋" w:eastAsia="仿宋"/>
                        </w:rPr>
                        <w:t>专业类平台课程</w:t>
                      </w:r>
                    </w:p>
                  </w:txbxContent>
                </v:textbox>
              </v:shape>
            </w:pict>
          </mc:Fallback>
        </mc:AlternateContent>
      </w:r>
    </w:p>
    <w:p>
      <w:pPr>
        <w:spacing w:line="360" w:lineRule="auto"/>
        <w:rPr>
          <w:rFonts w:ascii="仿宋" w:hAnsi="仿宋" w:eastAsia="仿宋" w:cs="仿宋"/>
          <w:bCs/>
          <w:sz w:val="21"/>
          <w:szCs w:val="21"/>
        </w:rPr>
      </w:pPr>
      <w:r>
        <w:rPr>
          <w:rFonts w:ascii="仿宋" w:hAnsi="仿宋" w:eastAsia="仿宋" w:cs="仿宋"/>
          <w:bCs/>
          <w:sz w:val="21"/>
          <w:szCs w:val="21"/>
          <w:lang w:val="en-US" w:bidi="ar-SA"/>
        </w:rPr>
        <mc:AlternateContent>
          <mc:Choice Requires="wps">
            <w:drawing>
              <wp:anchor distT="0" distB="0" distL="114300" distR="114300" simplePos="0" relativeHeight="251671552" behindDoc="0" locked="0" layoutInCell="1" allowOverlap="1">
                <wp:simplePos x="0" y="0"/>
                <wp:positionH relativeFrom="column">
                  <wp:posOffset>527050</wp:posOffset>
                </wp:positionH>
                <wp:positionV relativeFrom="paragraph">
                  <wp:posOffset>158750</wp:posOffset>
                </wp:positionV>
                <wp:extent cx="381000" cy="0"/>
                <wp:effectExtent l="0" t="0" r="19050" b="19050"/>
                <wp:wrapNone/>
                <wp:docPr id="1300393349" name="直接连接符 7"/>
                <wp:cNvGraphicFramePr/>
                <a:graphic xmlns:a="http://schemas.openxmlformats.org/drawingml/2006/main">
                  <a:graphicData uri="http://schemas.microsoft.com/office/word/2010/wordprocessingShape">
                    <wps:wsp>
                      <wps:cNvCnPr/>
                      <wps:spPr>
                        <a:xfrm>
                          <a:off x="0" y="0"/>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o:spt="20" style="position:absolute;left:0pt;margin-left:41.5pt;margin-top:12.5pt;height:0pt;width:30pt;z-index:251671552;mso-width-relative:page;mso-height-relative:page;" filled="f" stroked="t" coordsize="21600,21600" o:gfxdata="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wuIpfW&#10;AAAACAEAAA8AAAAAAAAAAQAgAAAAIgAAAGRycy9kb3ducmV2LnhtbFBLAQIUABQAAAAIAIdO4kA4&#10;paIR6QEAALoDAAAOAAAAAAAAAAEAIAAAACUBAABkcnMvZTJvRG9jLnhtbFBLBQYAAAAABgAGAFkB&#10;AACABQAAAAA=&#10;">
                <v:fill on="f" focussize="0,0"/>
                <v:stroke weight="1pt" color="#000000 [3213]" miterlimit="8" joinstyle="miter"/>
                <v:imagedata o:title=""/>
                <o:lock v:ext="edit" aspectratio="f"/>
              </v:lin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77696" behindDoc="0" locked="0" layoutInCell="1" allowOverlap="1">
                <wp:simplePos x="0" y="0"/>
                <wp:positionH relativeFrom="column">
                  <wp:posOffset>1856740</wp:posOffset>
                </wp:positionH>
                <wp:positionV relativeFrom="paragraph">
                  <wp:posOffset>159385</wp:posOffset>
                </wp:positionV>
                <wp:extent cx="864235" cy="0"/>
                <wp:effectExtent l="0" t="76200" r="12700" b="95250"/>
                <wp:wrapNone/>
                <wp:docPr id="878658092" name="直接箭头连接符 10"/>
                <wp:cNvGraphicFramePr/>
                <a:graphic xmlns:a="http://schemas.openxmlformats.org/drawingml/2006/main">
                  <a:graphicData uri="http://schemas.microsoft.com/office/word/2010/wordprocessingShape">
                    <wps:wsp>
                      <wps:cNvCnPr/>
                      <wps:spPr>
                        <a:xfrm>
                          <a:off x="0" y="0"/>
                          <a:ext cx="864199"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 o:spid="_x0000_s1026" o:spt="32" type="#_x0000_t32" style="position:absolute;left:0pt;margin-left:146.2pt;margin-top:12.55pt;height:0pt;width:68.05pt;z-index:251677696;mso-width-relative:page;mso-height-relative:page;" filled="f" stroked="t" coordsize="21600,21600" o:gfxdata="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oxABtYAAAAJAQAADwAAAAAAAAABACAAAAAi&#10;AAAAZHJzL2Rvd25yZXYueG1sUEsBAhQAFAAAAAgAh07iQLeIqt0MAgAA6gMAAA4AAAAAAAAAAQAg&#10;AAAAJQEAAGRycy9lMm9Eb2MueG1sUEsFBgAAAAAGAAYAWQEAAKMFAAAAAA==&#10;">
                <v:fill on="f" focussize="0,0"/>
                <v:stroke weight="1pt" color="#000000 [3213]" miterlimit="8" joinstyle="miter" endarrow="block"/>
                <v:imagedata o:title=""/>
                <o:lock v:ext="edit" aspectratio="f"/>
              </v:shape>
            </w:pict>
          </mc:Fallback>
        </mc:AlternateContent>
      </w:r>
    </w:p>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p>
    <w:p>
      <w:pPr>
        <w:widowControl/>
        <w:rPr>
          <w:rFonts w:ascii="仿宋" w:hAnsi="仿宋" w:eastAsia="仿宋" w:cs="仿宋"/>
          <w:bCs/>
          <w:sz w:val="21"/>
          <w:szCs w:val="21"/>
        </w:rPr>
      </w:pPr>
      <w:r>
        <w:rPr>
          <w:rFonts w:hint="eastAsia" w:ascii="仿宋" w:hAnsi="仿宋" w:eastAsia="仿宋" w:cs="仿宋"/>
          <w:bCs/>
          <w:sz w:val="21"/>
          <w:szCs w:val="21"/>
          <w:lang w:val="en-US" w:bidi="ar-SA"/>
        </w:rPr>
        <mc:AlternateContent>
          <mc:Choice Requires="wpg">
            <w:drawing>
              <wp:anchor distT="0" distB="0" distL="114300" distR="114300" simplePos="0" relativeHeight="251668480" behindDoc="0" locked="0" layoutInCell="1" allowOverlap="1">
                <wp:simplePos x="0" y="0"/>
                <wp:positionH relativeFrom="column">
                  <wp:posOffset>272415</wp:posOffset>
                </wp:positionH>
                <wp:positionV relativeFrom="paragraph">
                  <wp:posOffset>510540</wp:posOffset>
                </wp:positionV>
                <wp:extent cx="260985" cy="1173480"/>
                <wp:effectExtent l="0" t="0" r="43815" b="43180"/>
                <wp:wrapNone/>
                <wp:docPr id="1535254742" name="组合 5"/>
                <wp:cNvGraphicFramePr/>
                <a:graphic xmlns:a="http://schemas.openxmlformats.org/drawingml/2006/main">
                  <a:graphicData uri="http://schemas.microsoft.com/office/word/2010/wordprocessingGroup">
                    <wpg:wgp>
                      <wpg:cNvGrpSpPr/>
                      <wpg:grpSpPr>
                        <a:xfrm>
                          <a:off x="0" y="0"/>
                          <a:ext cx="260985" cy="1173480"/>
                          <a:chOff x="-9525" y="327660"/>
                          <a:chExt cx="260985" cy="1173480"/>
                        </a:xfrm>
                      </wpg:grpSpPr>
                      <wps:wsp>
                        <wps:cNvPr id="983694760" name="直接连接符 2"/>
                        <wps:cNvCnPr/>
                        <wps:spPr>
                          <a:xfrm flipV="1">
                            <a:off x="-9525" y="902970"/>
                            <a:ext cx="254635" cy="381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2089376" name="直接连接符 3"/>
                        <wps:cNvCnPr/>
                        <wps:spPr>
                          <a:xfrm>
                            <a:off x="251460" y="327660"/>
                            <a:ext cx="0" cy="11734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5" o:spid="_x0000_s1026" o:spt="203" style="position:absolute;left:0pt;margin-left:21.45pt;margin-top:40.2pt;height:92.4pt;width:20.55pt;z-index:251668480;mso-width-relative:page;mso-height-relative:page;" coordorigin="-9525,327660" coordsize="260985,1173480" o:gfxdata="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ELidP7ZAAAACAEAAA8AAAAAAAAAAQAgAAAAIgAAAGRycy9kb3ducmV2LnhtbFBL&#10;AQIUABQAAAAIAIdO4kCd8EiwoAIAAPUGAAAOAAAAAAAAAAEAIAAAACgBAABkcnMvZTJvRG9jLnht&#10;bFBLBQYAAAAABgAGAFkBAAA6BgAAAAA=&#10;">
                <o:lock v:ext="edit" aspectratio="f"/>
                <v:line id="直接连接符 2" o:spid="_x0000_s1026" o:spt="20" style="position:absolute;left:-9525;top:902970;flip:y;height:3810;width:254635;" filled="f" stroked="t" coordsize="21600,21600" o:gfxdata="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X&#10;VFAgwwAAAOIAAAAPAAAAAAAAAAEAIAAAACIAAABkcnMvZG93bnJldi54bWxQSwECFAAUAAAACACH&#10;TuJAMy8FnjsAAAA5AAAAEAAAAAAAAAABACAAAAASAQAAZHJzL3NoYXBleG1sLnhtbFBLBQYAAAAA&#10;BgAGAFsBAAC8AwAAAAA=&#10;">
                  <v:fill on="f" focussize="0,0"/>
                  <v:stroke weight="1pt" color="#000000 [3213]" miterlimit="8" joinstyle="miter"/>
                  <v:imagedata o:title=""/>
                  <o:lock v:ext="edit" aspectratio="f"/>
                </v:line>
                <v:line id="直接连接符 3" o:spid="_x0000_s1026" o:spt="20" style="position:absolute;left:251460;top:327660;height:1173480;width:0;" filled="f" stroked="t" coordsize="21600,21600" o:gfxdata="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re4RMQAAADhAAAADwAAAAAAAAABACAAAAAiAAAAZHJzL2Rvd25yZXYueG1sUEsBAhQAFAAAAAgA&#10;h07iQDMvBZ47AAAAOQAAABAAAAAAAAAAAQAgAAAAEwEAAGRycy9zaGFwZXhtbC54bWxQSwUGAAAA&#10;AAYABgBbAQAAvQMAAAAA&#10;">
                  <v:fill on="f" focussize="0,0"/>
                  <v:stroke weight="1pt" color="#000000 [3213]" miterlimit="8" joinstyle="miter"/>
                  <v:imagedata o:title=""/>
                  <o:lock v:ext="edit" aspectratio="f"/>
                </v:line>
              </v:group>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73600" behindDoc="0" locked="0" layoutInCell="1" allowOverlap="1">
                <wp:simplePos x="0" y="0"/>
                <wp:positionH relativeFrom="column">
                  <wp:posOffset>532765</wp:posOffset>
                </wp:positionH>
                <wp:positionV relativeFrom="paragraph">
                  <wp:posOffset>1095375</wp:posOffset>
                </wp:positionV>
                <wp:extent cx="381000" cy="0"/>
                <wp:effectExtent l="0" t="0" r="0" b="0"/>
                <wp:wrapNone/>
                <wp:docPr id="933271807" name="直接连接符 7"/>
                <wp:cNvGraphicFramePr/>
                <a:graphic xmlns:a="http://schemas.openxmlformats.org/drawingml/2006/main">
                  <a:graphicData uri="http://schemas.microsoft.com/office/word/2010/wordprocessingShape">
                    <wps:wsp>
                      <wps:cNvCnPr/>
                      <wps:spPr>
                        <a:xfrm>
                          <a:off x="0" y="0"/>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o:spt="20" style="position:absolute;left:0pt;margin-left:41.95pt;margin-top:86.25pt;height:0pt;width:30pt;z-index:251673600;mso-width-relative:page;mso-height-relative:page;" filled="f" stroked="t" coordsize="21600,21600" o:gfxdata="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Y4r1vX&#10;AAAACgEAAA8AAAAAAAAAAQAgAAAAIgAAAGRycy9kb3ducmV2LnhtbFBLAQIUABQAAAAIAIdO4kDU&#10;jWS96AEAALkDAAAOAAAAAAAAAAEAIAAAACYBAABkcnMvZTJvRG9jLnhtbFBLBQYAAAAABgAGAFkB&#10;AACABQAAAAA=&#10;">
                <v:fill on="f" focussize="0,0"/>
                <v:stroke weight="1pt" color="#000000 [3213]" miterlimit="8" joinstyle="miter"/>
                <v:imagedata o:title=""/>
                <o:lock v:ext="edit" aspectratio="f"/>
              </v:lin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81792" behindDoc="0" locked="0" layoutInCell="1" allowOverlap="1">
                <wp:simplePos x="0" y="0"/>
                <wp:positionH relativeFrom="column">
                  <wp:posOffset>1843405</wp:posOffset>
                </wp:positionH>
                <wp:positionV relativeFrom="paragraph">
                  <wp:posOffset>1781810</wp:posOffset>
                </wp:positionV>
                <wp:extent cx="947420" cy="635"/>
                <wp:effectExtent l="0" t="38100" r="5080" b="37465"/>
                <wp:wrapNone/>
                <wp:docPr id="2102034085" name="直接箭头连接符 11"/>
                <wp:cNvGraphicFramePr/>
                <a:graphic xmlns:a="http://schemas.openxmlformats.org/drawingml/2006/main">
                  <a:graphicData uri="http://schemas.microsoft.com/office/word/2010/wordprocessingShape">
                    <wps:wsp>
                      <wps:cNvCnPr/>
                      <wps:spPr>
                        <a:xfrm flipV="1">
                          <a:off x="0" y="0"/>
                          <a:ext cx="947420" cy="63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1" o:spid="_x0000_s1026" o:spt="32" type="#_x0000_t32" style="position:absolute;left:0pt;flip:y;margin-left:145.15pt;margin-top:140.3pt;height:0.05pt;width:74.6pt;z-index:251681792;mso-width-relative:page;mso-height-relative:page;" filled="f" stroked="t" coordsize="21600,21600" o:gfxdata="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1MtxNcAAAALAQAADwAA&#10;AAAAAAABACAAAAAiAAAAZHJzL2Rvd25yZXYueG1sUEsBAhQAFAAAAAgAh07iQDk6ohIXAgAA9wMA&#10;AA4AAAAAAAAAAQAgAAAAJgEAAGRycy9lMm9Eb2MueG1sUEsFBgAAAAAGAAYAWQEAAK8FAAAAAA==&#10;">
                <v:fill on="f" focussize="0,0"/>
                <v:stroke weight="1pt" color="#000000 [3213]" miterlimit="8" joinstyle="miter" endarrow="block"/>
                <v:imagedata o:title=""/>
                <o:lock v:ext="edit" aspectratio="f"/>
              </v:shape>
            </w:pict>
          </mc:Fallback>
        </mc:AlternateContent>
      </w:r>
      <w:r>
        <w:rPr>
          <w:rFonts w:hint="eastAsia" w:ascii="仿宋" w:hAnsi="仿宋" w:eastAsia="仿宋" w:cs="仿宋"/>
          <w:bCs/>
          <w:sz w:val="21"/>
          <w:szCs w:val="21"/>
          <w:lang w:val="en-US" w:bidi="ar-SA"/>
        </w:rPr>
        <mc:AlternateContent>
          <mc:Choice Requires="wps">
            <w:drawing>
              <wp:anchor distT="0" distB="0" distL="114300" distR="114300" simplePos="0" relativeHeight="251688960" behindDoc="0" locked="0" layoutInCell="1" allowOverlap="1">
                <wp:simplePos x="0" y="0"/>
                <wp:positionH relativeFrom="column">
                  <wp:posOffset>2790190</wp:posOffset>
                </wp:positionH>
                <wp:positionV relativeFrom="paragraph">
                  <wp:posOffset>1477010</wp:posOffset>
                </wp:positionV>
                <wp:extent cx="2562860" cy="956310"/>
                <wp:effectExtent l="4445" t="4445" r="23495" b="10795"/>
                <wp:wrapNone/>
                <wp:docPr id="1456272511" name="文本框 12"/>
                <wp:cNvGraphicFramePr/>
                <a:graphic xmlns:a="http://schemas.openxmlformats.org/drawingml/2006/main">
                  <a:graphicData uri="http://schemas.microsoft.com/office/word/2010/wordprocessingShape">
                    <wps:wsp>
                      <wps:cNvSpPr txBox="1"/>
                      <wps:spPr>
                        <a:xfrm>
                          <a:off x="0" y="0"/>
                          <a:ext cx="2562860" cy="956310"/>
                        </a:xfrm>
                        <a:prstGeom prst="rect">
                          <a:avLst/>
                        </a:prstGeom>
                        <a:solidFill>
                          <a:schemeClr val="lt1"/>
                        </a:solidFill>
                        <a:ln w="6350">
                          <a:solidFill>
                            <a:prstClr val="black"/>
                          </a:solidFill>
                        </a:ln>
                      </wps:spPr>
                      <wps:txbx>
                        <w:txbxContent>
                          <w:p>
                            <w:pPr>
                              <w:rPr>
                                <w:rFonts w:ascii="仿宋" w:hAnsi="仿宋" w:eastAsia="仿宋"/>
                              </w:rPr>
                            </w:pPr>
                            <w:r>
                              <w:rPr>
                                <w:rFonts w:ascii="仿宋" w:hAnsi="仿宋" w:eastAsia="仿宋"/>
                              </w:rPr>
                              <w:t>1.</w:t>
                            </w:r>
                            <w:r>
                              <w:rPr>
                                <w:rFonts w:hint="eastAsia" w:ascii="仿宋" w:hAnsi="仿宋" w:eastAsia="仿宋"/>
                              </w:rPr>
                              <w:t xml:space="preserve">思想政治 </w:t>
                            </w:r>
                            <w:r>
                              <w:rPr>
                                <w:rFonts w:ascii="仿宋" w:hAnsi="仿宋" w:eastAsia="仿宋"/>
                              </w:rPr>
                              <w:t xml:space="preserve">  </w:t>
                            </w:r>
                            <w:r>
                              <w:rPr>
                                <w:rFonts w:hint="eastAsia" w:ascii="仿宋" w:hAnsi="仿宋" w:eastAsia="仿宋"/>
                              </w:rPr>
                              <w:t xml:space="preserve"> </w:t>
                            </w:r>
                            <w:r>
                              <w:rPr>
                                <w:rFonts w:ascii="仿宋" w:hAnsi="仿宋" w:eastAsia="仿宋"/>
                              </w:rPr>
                              <w:t>2.</w:t>
                            </w:r>
                            <w:r>
                              <w:rPr>
                                <w:rFonts w:hint="eastAsia" w:ascii="仿宋" w:hAnsi="仿宋" w:eastAsia="仿宋"/>
                              </w:rPr>
                              <w:t>语文</w:t>
                            </w:r>
                            <w:r>
                              <w:rPr>
                                <w:rFonts w:ascii="仿宋" w:hAnsi="仿宋" w:eastAsia="仿宋"/>
                              </w:rPr>
                              <w:t xml:space="preserve">    3.</w:t>
                            </w:r>
                            <w:r>
                              <w:rPr>
                                <w:rFonts w:hint="eastAsia" w:ascii="仿宋" w:hAnsi="仿宋" w:eastAsia="仿宋"/>
                              </w:rPr>
                              <w:t xml:space="preserve">数学 </w:t>
                            </w:r>
                            <w:r>
                              <w:rPr>
                                <w:rFonts w:ascii="仿宋" w:hAnsi="仿宋" w:eastAsia="仿宋"/>
                              </w:rPr>
                              <w:t xml:space="preserve">   4.</w:t>
                            </w:r>
                            <w:r>
                              <w:rPr>
                                <w:rFonts w:hint="eastAsia" w:ascii="仿宋" w:hAnsi="仿宋" w:eastAsia="仿宋"/>
                              </w:rPr>
                              <w:t>英语</w:t>
                            </w:r>
                            <w:r>
                              <w:rPr>
                                <w:rFonts w:ascii="仿宋" w:hAnsi="仿宋" w:eastAsia="仿宋"/>
                              </w:rPr>
                              <w:t xml:space="preserve"> 5.</w:t>
                            </w:r>
                            <w:r>
                              <w:rPr>
                                <w:rFonts w:hint="eastAsia" w:ascii="仿宋" w:hAnsi="仿宋" w:eastAsia="仿宋"/>
                              </w:rPr>
                              <w:t>信息技术</w:t>
                            </w:r>
                            <w:r>
                              <w:rPr>
                                <w:rFonts w:ascii="仿宋" w:hAnsi="仿宋" w:eastAsia="仿宋"/>
                              </w:rPr>
                              <w:t xml:space="preserve">   6.</w:t>
                            </w:r>
                            <w:r>
                              <w:rPr>
                                <w:rFonts w:hint="eastAsia" w:ascii="仿宋" w:hAnsi="仿宋" w:eastAsia="仿宋"/>
                              </w:rPr>
                              <w:t>体育与健康</w:t>
                            </w:r>
                            <w:r>
                              <w:rPr>
                                <w:rFonts w:ascii="仿宋" w:hAnsi="仿宋" w:eastAsia="仿宋"/>
                              </w:rPr>
                              <w:t xml:space="preserve">   7.</w:t>
                            </w:r>
                            <w:r>
                              <w:rPr>
                                <w:rFonts w:hint="eastAsia" w:ascii="仿宋" w:hAnsi="仿宋" w:eastAsia="仿宋"/>
                              </w:rPr>
                              <w:t>历史</w:t>
                            </w:r>
                            <w:r>
                              <w:rPr>
                                <w:rFonts w:ascii="仿宋" w:hAnsi="仿宋" w:eastAsia="仿宋"/>
                              </w:rPr>
                              <w:t xml:space="preserve">   8.</w:t>
                            </w:r>
                            <w:r>
                              <w:rPr>
                                <w:rFonts w:hint="eastAsia" w:ascii="仿宋" w:hAnsi="仿宋" w:eastAsia="仿宋"/>
                              </w:rPr>
                              <w:t>美育（美术）</w:t>
                            </w:r>
                            <w:r>
                              <w:rPr>
                                <w:rFonts w:ascii="仿宋" w:hAnsi="仿宋" w:eastAsia="仿宋"/>
                              </w:rPr>
                              <w:t xml:space="preserve">   9.</w:t>
                            </w:r>
                            <w:r>
                              <w:rPr>
                                <w:rFonts w:hint="eastAsia" w:ascii="仿宋" w:hAnsi="仿宋" w:eastAsia="仿宋"/>
                              </w:rPr>
                              <w:t>劳动教育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219.7pt;margin-top:116.3pt;height:75.3pt;width:201.8pt;z-index:251688960;mso-width-relative:page;mso-height-relative:page;" fillcolor="#FFFFFF [3201]" filled="t" stroked="t" coordsize="21600,21600" o:gfxdata="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vO/ENcAAAALAQAADwAAAAAAAAABACAAAAAiAAAAZHJzL2Rvd25yZXYueG1sUEsBAhQAFAAA&#10;AAgAh07iQHSn3tFiAgAAwQQAAA4AAAAAAAAAAQAgAAAAJgEAAGRycy9lMm9Eb2MueG1sUEsFBgAA&#10;AAAGAAYAWQEAAPoFAAAAAA==&#10;">
                <v:fill on="t" focussize="0,0"/>
                <v:stroke weight="0.5pt" color="#000000" joinstyle="round"/>
                <v:imagedata o:title=""/>
                <o:lock v:ext="edit" aspectratio="f"/>
                <v:textbox>
                  <w:txbxContent>
                    <w:p>
                      <w:pPr>
                        <w:rPr>
                          <w:rFonts w:ascii="仿宋" w:hAnsi="仿宋" w:eastAsia="仿宋"/>
                        </w:rPr>
                      </w:pPr>
                      <w:r>
                        <w:rPr>
                          <w:rFonts w:ascii="仿宋" w:hAnsi="仿宋" w:eastAsia="仿宋"/>
                        </w:rPr>
                        <w:t>1.</w:t>
                      </w:r>
                      <w:r>
                        <w:rPr>
                          <w:rFonts w:hint="eastAsia" w:ascii="仿宋" w:hAnsi="仿宋" w:eastAsia="仿宋"/>
                        </w:rPr>
                        <w:t xml:space="preserve">思想政治 </w:t>
                      </w:r>
                      <w:r>
                        <w:rPr>
                          <w:rFonts w:ascii="仿宋" w:hAnsi="仿宋" w:eastAsia="仿宋"/>
                        </w:rPr>
                        <w:t xml:space="preserve">  </w:t>
                      </w:r>
                      <w:r>
                        <w:rPr>
                          <w:rFonts w:hint="eastAsia" w:ascii="仿宋" w:hAnsi="仿宋" w:eastAsia="仿宋"/>
                        </w:rPr>
                        <w:t xml:space="preserve"> </w:t>
                      </w:r>
                      <w:r>
                        <w:rPr>
                          <w:rFonts w:ascii="仿宋" w:hAnsi="仿宋" w:eastAsia="仿宋"/>
                        </w:rPr>
                        <w:t>2.</w:t>
                      </w:r>
                      <w:r>
                        <w:rPr>
                          <w:rFonts w:hint="eastAsia" w:ascii="仿宋" w:hAnsi="仿宋" w:eastAsia="仿宋"/>
                        </w:rPr>
                        <w:t>语文</w:t>
                      </w:r>
                      <w:r>
                        <w:rPr>
                          <w:rFonts w:ascii="仿宋" w:hAnsi="仿宋" w:eastAsia="仿宋"/>
                        </w:rPr>
                        <w:t xml:space="preserve">    3.</w:t>
                      </w:r>
                      <w:r>
                        <w:rPr>
                          <w:rFonts w:hint="eastAsia" w:ascii="仿宋" w:hAnsi="仿宋" w:eastAsia="仿宋"/>
                        </w:rPr>
                        <w:t xml:space="preserve">数学 </w:t>
                      </w:r>
                      <w:r>
                        <w:rPr>
                          <w:rFonts w:ascii="仿宋" w:hAnsi="仿宋" w:eastAsia="仿宋"/>
                        </w:rPr>
                        <w:t xml:space="preserve">   4.</w:t>
                      </w:r>
                      <w:r>
                        <w:rPr>
                          <w:rFonts w:hint="eastAsia" w:ascii="仿宋" w:hAnsi="仿宋" w:eastAsia="仿宋"/>
                        </w:rPr>
                        <w:t>英语</w:t>
                      </w:r>
                      <w:r>
                        <w:rPr>
                          <w:rFonts w:ascii="仿宋" w:hAnsi="仿宋" w:eastAsia="仿宋"/>
                        </w:rPr>
                        <w:t xml:space="preserve"> 5.</w:t>
                      </w:r>
                      <w:r>
                        <w:rPr>
                          <w:rFonts w:hint="eastAsia" w:ascii="仿宋" w:hAnsi="仿宋" w:eastAsia="仿宋"/>
                        </w:rPr>
                        <w:t>信息技术</w:t>
                      </w:r>
                      <w:r>
                        <w:rPr>
                          <w:rFonts w:ascii="仿宋" w:hAnsi="仿宋" w:eastAsia="仿宋"/>
                        </w:rPr>
                        <w:t xml:space="preserve">   6.</w:t>
                      </w:r>
                      <w:r>
                        <w:rPr>
                          <w:rFonts w:hint="eastAsia" w:ascii="仿宋" w:hAnsi="仿宋" w:eastAsia="仿宋"/>
                        </w:rPr>
                        <w:t>体育与健康</w:t>
                      </w:r>
                      <w:r>
                        <w:rPr>
                          <w:rFonts w:ascii="仿宋" w:hAnsi="仿宋" w:eastAsia="仿宋"/>
                        </w:rPr>
                        <w:t xml:space="preserve">   7.</w:t>
                      </w:r>
                      <w:r>
                        <w:rPr>
                          <w:rFonts w:hint="eastAsia" w:ascii="仿宋" w:hAnsi="仿宋" w:eastAsia="仿宋"/>
                        </w:rPr>
                        <w:t>历史</w:t>
                      </w:r>
                      <w:r>
                        <w:rPr>
                          <w:rFonts w:ascii="仿宋" w:hAnsi="仿宋" w:eastAsia="仿宋"/>
                        </w:rPr>
                        <w:t xml:space="preserve">   8.</w:t>
                      </w:r>
                      <w:r>
                        <w:rPr>
                          <w:rFonts w:hint="eastAsia" w:ascii="仿宋" w:hAnsi="仿宋" w:eastAsia="仿宋"/>
                        </w:rPr>
                        <w:t>美育（美术）</w:t>
                      </w:r>
                      <w:r>
                        <w:rPr>
                          <w:rFonts w:ascii="仿宋" w:hAnsi="仿宋" w:eastAsia="仿宋"/>
                        </w:rPr>
                        <w:t xml:space="preserve">   9.</w:t>
                      </w:r>
                      <w:r>
                        <w:rPr>
                          <w:rFonts w:hint="eastAsia" w:ascii="仿宋" w:hAnsi="仿宋" w:eastAsia="仿宋"/>
                        </w:rPr>
                        <w:t>劳动教育</w:t>
                      </w:r>
                    </w:p>
                  </w:txbxContent>
                </v:textbox>
              </v:shape>
            </w:pict>
          </mc:Fallback>
        </mc:AlternateContent>
      </w:r>
      <w:r>
        <w:rPr>
          <w:rFonts w:hint="eastAsia" w:ascii="仿宋" w:hAnsi="仿宋" w:eastAsia="仿宋" w:cs="仿宋"/>
          <w:bCs/>
          <w:sz w:val="21"/>
          <w:szCs w:val="21"/>
          <w:lang w:val="en-US" w:bidi="ar-SA"/>
        </w:rPr>
        <mc:AlternateContent>
          <mc:Choice Requires="wps">
            <w:drawing>
              <wp:anchor distT="0" distB="0" distL="114300" distR="114300" simplePos="0" relativeHeight="251686912" behindDoc="0" locked="0" layoutInCell="1" allowOverlap="1">
                <wp:simplePos x="0" y="0"/>
                <wp:positionH relativeFrom="column">
                  <wp:posOffset>2781935</wp:posOffset>
                </wp:positionH>
                <wp:positionV relativeFrom="paragraph">
                  <wp:posOffset>217805</wp:posOffset>
                </wp:positionV>
                <wp:extent cx="2562860" cy="327660"/>
                <wp:effectExtent l="0" t="0" r="28575" b="15240"/>
                <wp:wrapNone/>
                <wp:docPr id="1061072225" name="文本框 12"/>
                <wp:cNvGraphicFramePr/>
                <a:graphic xmlns:a="http://schemas.openxmlformats.org/drawingml/2006/main">
                  <a:graphicData uri="http://schemas.microsoft.com/office/word/2010/wordprocessingShape">
                    <wps:wsp>
                      <wps:cNvSpPr txBox="1"/>
                      <wps:spPr>
                        <a:xfrm>
                          <a:off x="0" y="0"/>
                          <a:ext cx="2562800" cy="327660"/>
                        </a:xfrm>
                        <a:prstGeom prst="rect">
                          <a:avLst/>
                        </a:prstGeom>
                        <a:solidFill>
                          <a:schemeClr val="lt1"/>
                        </a:solidFill>
                        <a:ln w="6350">
                          <a:solidFill>
                            <a:prstClr val="black"/>
                          </a:solidFill>
                        </a:ln>
                      </wps:spPr>
                      <wps:txbx>
                        <w:txbxContent>
                          <w:p>
                            <w:pPr>
                              <w:rPr>
                                <w:rFonts w:ascii="仿宋" w:hAnsi="仿宋" w:eastAsia="仿宋"/>
                              </w:rPr>
                            </w:pPr>
                            <w:r>
                              <w:rPr>
                                <w:rFonts w:hint="eastAsia" w:ascii="仿宋" w:hAnsi="仿宋" w:eastAsia="仿宋"/>
                              </w:rPr>
                              <w:t>中华优秀传统文化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219.05pt;margin-top:17.15pt;height:25.8pt;width:201.8pt;z-index:251686912;mso-width-relative:page;mso-height-relative:page;" fillcolor="#FFFFFF [3201]" filled="t" stroked="t" coordsize="21600,21600" o:gfxdata="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HYGDrXAAAACQEAAA8AAAAAAAAAAQAgAAAAIgAAAGRycy9kb3ducmV2LnhtbFBLAQIUABQA&#10;AAAIAIdO4kDAXJJ7YwIAAMEEAAAOAAAAAAAAAAEAIAAAACYBAABkcnMvZTJvRG9jLnhtbFBLBQYA&#10;AAAABgAGAFkBAAD7BQAAAAA=&#10;">
                <v:fill on="t" focussize="0,0"/>
                <v:stroke weight="0.5pt" color="#000000" joinstyle="round"/>
                <v:imagedata o:title=""/>
                <o:lock v:ext="edit" aspectratio="f"/>
                <v:textbox>
                  <w:txbxContent>
                    <w:p>
                      <w:pPr>
                        <w:rPr>
                          <w:rFonts w:ascii="仿宋" w:hAnsi="仿宋" w:eastAsia="仿宋"/>
                        </w:rPr>
                      </w:pPr>
                      <w:r>
                        <w:rPr>
                          <w:rFonts w:hint="eastAsia" w:ascii="仿宋" w:hAnsi="仿宋" w:eastAsia="仿宋"/>
                        </w:rPr>
                        <w:t>中华优秀传统文化</w:t>
                      </w:r>
                    </w:p>
                  </w:txbxContent>
                </v:textbox>
              </v:shape>
            </w:pict>
          </mc:Fallback>
        </mc:AlternateContent>
      </w:r>
      <w:r>
        <w:rPr>
          <w:rFonts w:hint="eastAsia" w:ascii="仿宋" w:hAnsi="仿宋" w:eastAsia="仿宋" w:cs="仿宋"/>
          <w:bCs/>
          <w:sz w:val="21"/>
          <w:szCs w:val="21"/>
          <w:lang w:val="en-US" w:bidi="ar-SA"/>
        </w:rPr>
        <mc:AlternateContent>
          <mc:Choice Requires="wps">
            <w:drawing>
              <wp:anchor distT="0" distB="0" distL="114300" distR="114300" simplePos="0" relativeHeight="251687936" behindDoc="0" locked="0" layoutInCell="1" allowOverlap="1">
                <wp:simplePos x="0" y="0"/>
                <wp:positionH relativeFrom="column">
                  <wp:posOffset>2791460</wp:posOffset>
                </wp:positionH>
                <wp:positionV relativeFrom="paragraph">
                  <wp:posOffset>924560</wp:posOffset>
                </wp:positionV>
                <wp:extent cx="2562860" cy="304800"/>
                <wp:effectExtent l="0" t="0" r="27940" b="19050"/>
                <wp:wrapNone/>
                <wp:docPr id="279499636" name="文本框 12"/>
                <wp:cNvGraphicFramePr/>
                <a:graphic xmlns:a="http://schemas.openxmlformats.org/drawingml/2006/main">
                  <a:graphicData uri="http://schemas.microsoft.com/office/word/2010/wordprocessingShape">
                    <wps:wsp>
                      <wps:cNvSpPr txBox="1"/>
                      <wps:spPr>
                        <a:xfrm>
                          <a:off x="0" y="0"/>
                          <a:ext cx="2563091" cy="304800"/>
                        </a:xfrm>
                        <a:prstGeom prst="rect">
                          <a:avLst/>
                        </a:prstGeom>
                        <a:solidFill>
                          <a:schemeClr val="lt1"/>
                        </a:solidFill>
                        <a:ln w="6350">
                          <a:solidFill>
                            <a:prstClr val="black"/>
                          </a:solidFill>
                        </a:ln>
                      </wps:spPr>
                      <wps:txbx>
                        <w:txbxContent>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 xml:space="preserve">职业健康与安全 </w:t>
                            </w:r>
                            <w:r>
                              <w:rPr>
                                <w:rFonts w:ascii="仿宋" w:hAnsi="仿宋" w:eastAsia="仿宋"/>
                              </w:rPr>
                              <w:t xml:space="preserve">   </w:t>
                            </w:r>
                            <w:r>
                              <w:rPr>
                                <w:rFonts w:hint="eastAsia" w:ascii="仿宋" w:hAnsi="仿宋" w:eastAsia="仿宋"/>
                              </w:rPr>
                              <w:t>2</w:t>
                            </w:r>
                            <w:r>
                              <w:rPr>
                                <w:rFonts w:ascii="仿宋" w:hAnsi="仿宋" w:eastAsia="仿宋"/>
                              </w:rPr>
                              <w:t>.</w:t>
                            </w:r>
                            <w:r>
                              <w:rPr>
                                <w:rFonts w:hint="eastAsia" w:ascii="仿宋" w:hAnsi="仿宋" w:eastAsia="仿宋"/>
                              </w:rPr>
                              <w:t>职业素养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219.8pt;margin-top:72.8pt;height:24pt;width:201.8pt;z-index:251687936;mso-width-relative:page;mso-height-relative:page;" fillcolor="#FFFFFF [3201]" filled="t" stroked="t" coordsize="21600,21600" o:gfxdata="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gAj7rXAAAACwEAAA8AAAAAAAAAAQAgAAAAIgAAAGRycy9kb3ducmV2LnhtbFBLAQIUABQA&#10;AAAIAIdO4kBY7PnDYwIAAMAEAAAOAAAAAAAAAAEAIAAAACYBAABkcnMvZTJvRG9jLnhtbFBLBQYA&#10;AAAABgAGAFkBAAD7BQAAAAA=&#10;">
                <v:fill on="t" focussize="0,0"/>
                <v:stroke weight="0.5pt" color="#000000" joinstyle="round"/>
                <v:imagedata o:title=""/>
                <o:lock v:ext="edit" aspectratio="f"/>
                <v:textbox>
                  <w:txbxContent>
                    <w:p>
                      <w:pPr>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 xml:space="preserve">职业健康与安全 </w:t>
                      </w:r>
                      <w:r>
                        <w:rPr>
                          <w:rFonts w:ascii="仿宋" w:hAnsi="仿宋" w:eastAsia="仿宋"/>
                        </w:rPr>
                        <w:t xml:space="preserve">   </w:t>
                      </w:r>
                      <w:r>
                        <w:rPr>
                          <w:rFonts w:hint="eastAsia" w:ascii="仿宋" w:hAnsi="仿宋" w:eastAsia="仿宋"/>
                        </w:rPr>
                        <w:t>2</w:t>
                      </w:r>
                      <w:r>
                        <w:rPr>
                          <w:rFonts w:ascii="仿宋" w:hAnsi="仿宋" w:eastAsia="仿宋"/>
                        </w:rPr>
                        <w:t>.</w:t>
                      </w:r>
                      <w:r>
                        <w:rPr>
                          <w:rFonts w:hint="eastAsia" w:ascii="仿宋" w:hAnsi="仿宋" w:eastAsia="仿宋"/>
                        </w:rPr>
                        <w:t>职业素养</w:t>
                      </w:r>
                    </w:p>
                  </w:txbxContent>
                </v:textbox>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80768" behindDoc="0" locked="0" layoutInCell="1" allowOverlap="1">
                <wp:simplePos x="0" y="0"/>
                <wp:positionH relativeFrom="column">
                  <wp:posOffset>1854200</wp:posOffset>
                </wp:positionH>
                <wp:positionV relativeFrom="paragraph">
                  <wp:posOffset>1082040</wp:posOffset>
                </wp:positionV>
                <wp:extent cx="929005" cy="1905"/>
                <wp:effectExtent l="0" t="38100" r="4445" b="36195"/>
                <wp:wrapNone/>
                <wp:docPr id="1858994000" name="直接箭头连接符 11"/>
                <wp:cNvGraphicFramePr/>
                <a:graphic xmlns:a="http://schemas.openxmlformats.org/drawingml/2006/main">
                  <a:graphicData uri="http://schemas.microsoft.com/office/word/2010/wordprocessingShape">
                    <wps:wsp>
                      <wps:cNvCnPr/>
                      <wps:spPr>
                        <a:xfrm flipV="1">
                          <a:off x="0" y="0"/>
                          <a:ext cx="929005" cy="19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1" o:spid="_x0000_s1026" o:spt="32" type="#_x0000_t32" style="position:absolute;left:0pt;flip:y;margin-left:146pt;margin-top:85.2pt;height:0.15pt;width:73.15pt;z-index:251680768;mso-width-relative:page;mso-height-relative:page;" filled="f" stroked="t" coordsize="21600,21600" o:gfxdata="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bna17XAAAACwEAAA8AAAAA&#10;AAAAAQAgAAAAIgAAAGRycy9kb3ducmV2LnhtbFBLAQIUABQAAAAIAIdO4kBoZ0yIFQIAAPgDAAAO&#10;AAAAAAAAAAEAIAAAACYBAABkcnMvZTJvRG9jLnhtbFBLBQYAAAAABgAGAFkBAACtBQAAAAA=&#10;">
                <v:fill on="f" focussize="0,0"/>
                <v:stroke weight="1pt" color="#000000 [3213]" miterlimit="8" joinstyle="miter" endarrow="block"/>
                <v:imagedata o:title=""/>
                <o:lock v:ext="edit" aspectratio="f"/>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79744" behindDoc="0" locked="0" layoutInCell="1" allowOverlap="1">
                <wp:simplePos x="0" y="0"/>
                <wp:positionH relativeFrom="column">
                  <wp:posOffset>1854200</wp:posOffset>
                </wp:positionH>
                <wp:positionV relativeFrom="paragraph">
                  <wp:posOffset>395605</wp:posOffset>
                </wp:positionV>
                <wp:extent cx="908050" cy="635"/>
                <wp:effectExtent l="0" t="38100" r="6350" b="37465"/>
                <wp:wrapNone/>
                <wp:docPr id="1904915045" name="直接箭头连接符 11"/>
                <wp:cNvGraphicFramePr/>
                <a:graphic xmlns:a="http://schemas.openxmlformats.org/drawingml/2006/main">
                  <a:graphicData uri="http://schemas.microsoft.com/office/word/2010/wordprocessingShape">
                    <wps:wsp>
                      <wps:cNvCnPr/>
                      <wps:spPr>
                        <a:xfrm flipV="1">
                          <a:off x="0" y="0"/>
                          <a:ext cx="908050" cy="63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1" o:spid="_x0000_s1026" o:spt="32" type="#_x0000_t32" style="position:absolute;left:0pt;flip:y;margin-left:146pt;margin-top:31.15pt;height:0.05pt;width:71.5pt;z-index:251679744;mso-width-relative:page;mso-height-relative:page;" filled="f" stroked="t" coordsize="21600,21600" o:gfxdata="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YSHhvWAAAACQEAAA8AAAAA&#10;AAAAAQAgAAAAIgAAAGRycy9kb3ducmV2LnhtbFBLAQIUABQAAAAIAIdO4kCbIpPGFgIAAPcDAAAO&#10;AAAAAAAAAAEAIAAAACUBAABkcnMvZTJvRG9jLnhtbFBLBQYAAAAABgAGAFkBAACtBQAAAAA=&#10;">
                <v:fill on="f" focussize="0,0"/>
                <v:stroke weight="1pt" color="#000000 [3213]" miterlimit="8" joinstyle="miter" endarrow="block"/>
                <v:imagedata o:title=""/>
                <o:lock v:ext="edit" aspectratio="f"/>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74624" behindDoc="0" locked="0" layoutInCell="1" allowOverlap="1">
                <wp:simplePos x="0" y="0"/>
                <wp:positionH relativeFrom="column">
                  <wp:posOffset>533400</wp:posOffset>
                </wp:positionH>
                <wp:positionV relativeFrom="paragraph">
                  <wp:posOffset>1677035</wp:posOffset>
                </wp:positionV>
                <wp:extent cx="381000" cy="0"/>
                <wp:effectExtent l="0" t="0" r="0" b="0"/>
                <wp:wrapNone/>
                <wp:docPr id="1850640745" name="直接连接符 7"/>
                <wp:cNvGraphicFramePr/>
                <a:graphic xmlns:a="http://schemas.openxmlformats.org/drawingml/2006/main">
                  <a:graphicData uri="http://schemas.microsoft.com/office/word/2010/wordprocessingShape">
                    <wps:wsp>
                      <wps:cNvCnPr/>
                      <wps:spPr>
                        <a:xfrm>
                          <a:off x="0" y="0"/>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o:spt="20" style="position:absolute;left:0pt;margin-left:42pt;margin-top:132.05pt;height:0pt;width:30pt;z-index:251674624;mso-width-relative:page;mso-height-relative:page;" filled="f" stroked="t" coordsize="21600,21600" o:gfxdata="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CvUN&#10;1wAAAAoBAAAPAAAAAAAAAAEAIAAAACIAAABkcnMvZG93bnJldi54bWxQSwECFAAUAAAACACHTuJA&#10;XKepnOkBAAC6AwAADgAAAAAAAAABACAAAAAmAQAAZHJzL2Uyb0RvYy54bWxQSwUGAAAAAAYABgBZ&#10;AQAAgQUAAAAA&#10;">
                <v:fill on="f" focussize="0,0"/>
                <v:stroke weight="1pt" color="#000000 [3213]" miterlimit="8" joinstyle="miter"/>
                <v:imagedata o:title=""/>
                <o:lock v:ext="edit" aspectratio="f"/>
              </v:lin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66432" behindDoc="0" locked="0" layoutInCell="1" allowOverlap="1">
                <wp:simplePos x="0" y="0"/>
                <wp:positionH relativeFrom="column">
                  <wp:posOffset>910590</wp:posOffset>
                </wp:positionH>
                <wp:positionV relativeFrom="paragraph">
                  <wp:posOffset>838200</wp:posOffset>
                </wp:positionV>
                <wp:extent cx="929640" cy="502920"/>
                <wp:effectExtent l="0" t="0" r="22860" b="11430"/>
                <wp:wrapNone/>
                <wp:docPr id="718692589" name="文本框 4"/>
                <wp:cNvGraphicFramePr/>
                <a:graphic xmlns:a="http://schemas.openxmlformats.org/drawingml/2006/main">
                  <a:graphicData uri="http://schemas.microsoft.com/office/word/2010/wordprocessingShape">
                    <wps:wsp>
                      <wps:cNvSpPr txBox="1"/>
                      <wps:spPr>
                        <a:xfrm>
                          <a:off x="0" y="0"/>
                          <a:ext cx="929640" cy="502920"/>
                        </a:xfrm>
                        <a:prstGeom prst="rect">
                          <a:avLst/>
                        </a:prstGeom>
                        <a:solidFill>
                          <a:schemeClr val="lt1"/>
                        </a:solidFill>
                        <a:ln w="6350">
                          <a:solidFill>
                            <a:prstClr val="black"/>
                          </a:solidFill>
                        </a:ln>
                      </wps:spPr>
                      <wps:txbx>
                        <w:txbxContent>
                          <w:p>
                            <w:pPr>
                              <w:jc w:val="center"/>
                              <w:rPr>
                                <w:rFonts w:ascii="仿宋" w:hAnsi="仿宋" w:eastAsia="仿宋"/>
                              </w:rPr>
                            </w:pPr>
                            <w:r>
                              <w:rPr>
                                <w:rFonts w:hint="eastAsia" w:ascii="仿宋" w:hAnsi="仿宋" w:eastAsia="仿宋"/>
                              </w:rPr>
                              <w:t>公共基础</w:t>
                            </w:r>
                          </w:p>
                          <w:p>
                            <w:pPr>
                              <w:jc w:val="center"/>
                              <w:rPr>
                                <w:rFonts w:ascii="仿宋" w:hAnsi="仿宋" w:eastAsia="仿宋"/>
                              </w:rPr>
                            </w:pPr>
                            <w:r>
                              <w:rPr>
                                <w:rFonts w:hint="eastAsia" w:ascii="仿宋" w:hAnsi="仿宋" w:eastAsia="仿宋"/>
                              </w:rPr>
                              <w:t>任选课程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71.7pt;margin-top:66pt;height:39.6pt;width:73.2pt;z-index:251666432;mso-width-relative:page;mso-height-relative:page;" fillcolor="#FFFFFF [3201]" filled="t" stroked="t" coordsize="21600,21600" o:gfxdata="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9hEG/WAAAACwEAAA8AAAAAAAAAAQAgAAAAIgAAAGRycy9kb3ducmV2LnhtbFBLAQIUABQAAAAI&#10;AIdO4kCxVfouYQIAAL4EAAAOAAAAAAAAAAEAIAAAACUBAABkcnMvZTJvRG9jLnhtbFBLBQYAAAAA&#10;BgAGAFkBAAD4BQAAAAA=&#10;">
                <v:fill on="t" focussize="0,0"/>
                <v:stroke weight="0.5pt" color="#000000" joinstyle="round"/>
                <v:imagedata o:title=""/>
                <o:lock v:ext="edit" aspectratio="f"/>
                <v:textbox>
                  <w:txbxContent>
                    <w:p>
                      <w:pPr>
                        <w:jc w:val="center"/>
                        <w:rPr>
                          <w:rFonts w:ascii="仿宋" w:hAnsi="仿宋" w:eastAsia="仿宋"/>
                        </w:rPr>
                      </w:pPr>
                      <w:r>
                        <w:rPr>
                          <w:rFonts w:hint="eastAsia" w:ascii="仿宋" w:hAnsi="仿宋" w:eastAsia="仿宋"/>
                        </w:rPr>
                        <w:t>公共基础</w:t>
                      </w:r>
                    </w:p>
                    <w:p>
                      <w:pPr>
                        <w:jc w:val="center"/>
                        <w:rPr>
                          <w:rFonts w:ascii="仿宋" w:hAnsi="仿宋" w:eastAsia="仿宋"/>
                        </w:rPr>
                      </w:pPr>
                      <w:r>
                        <w:rPr>
                          <w:rFonts w:hint="eastAsia" w:ascii="仿宋" w:hAnsi="仿宋" w:eastAsia="仿宋"/>
                        </w:rPr>
                        <w:t>任选课程</w:t>
                      </w:r>
                    </w:p>
                  </w:txbxContent>
                </v:textbox>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67456" behindDoc="0" locked="0" layoutInCell="1" allowOverlap="1">
                <wp:simplePos x="0" y="0"/>
                <wp:positionH relativeFrom="column">
                  <wp:posOffset>910590</wp:posOffset>
                </wp:positionH>
                <wp:positionV relativeFrom="paragraph">
                  <wp:posOffset>1554480</wp:posOffset>
                </wp:positionV>
                <wp:extent cx="929640" cy="502920"/>
                <wp:effectExtent l="0" t="0" r="22860" b="11430"/>
                <wp:wrapNone/>
                <wp:docPr id="1498378040" name="文本框 4"/>
                <wp:cNvGraphicFramePr/>
                <a:graphic xmlns:a="http://schemas.openxmlformats.org/drawingml/2006/main">
                  <a:graphicData uri="http://schemas.microsoft.com/office/word/2010/wordprocessingShape">
                    <wps:wsp>
                      <wps:cNvSpPr txBox="1"/>
                      <wps:spPr>
                        <a:xfrm>
                          <a:off x="0" y="0"/>
                          <a:ext cx="929640" cy="502920"/>
                        </a:xfrm>
                        <a:prstGeom prst="rect">
                          <a:avLst/>
                        </a:prstGeom>
                        <a:solidFill>
                          <a:schemeClr val="lt1"/>
                        </a:solidFill>
                        <a:ln w="6350">
                          <a:solidFill>
                            <a:prstClr val="black"/>
                          </a:solidFill>
                        </a:ln>
                      </wps:spPr>
                      <wps:txbx>
                        <w:txbxContent>
                          <w:p>
                            <w:pPr>
                              <w:jc w:val="center"/>
                              <w:rPr>
                                <w:rFonts w:ascii="仿宋" w:hAnsi="仿宋" w:eastAsia="仿宋"/>
                              </w:rPr>
                            </w:pPr>
                            <w:r>
                              <w:rPr>
                                <w:rFonts w:hint="eastAsia" w:ascii="仿宋" w:hAnsi="仿宋" w:eastAsia="仿宋"/>
                              </w:rPr>
                              <w:t>公共基础</w:t>
                            </w:r>
                          </w:p>
                          <w:p>
                            <w:pPr>
                              <w:jc w:val="center"/>
                              <w:rPr>
                                <w:rFonts w:ascii="仿宋" w:hAnsi="仿宋" w:eastAsia="仿宋"/>
                              </w:rPr>
                            </w:pPr>
                            <w:r>
                              <w:rPr>
                                <w:rFonts w:hint="eastAsia" w:ascii="仿宋" w:hAnsi="仿宋" w:eastAsia="仿宋"/>
                              </w:rPr>
                              <w:t>必修课程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71.7pt;margin-top:122.4pt;height:39.6pt;width:73.2pt;z-index:251667456;mso-width-relative:page;mso-height-relative:page;" fillcolor="#FFFFFF [3201]" filled="t" stroked="t" coordsize="21600,21600" o:gfxdata="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HgcA9YAAAALAQAADwAAAAAAAAABACAAAAAiAAAAZHJzL2Rvd25yZXYueG1sUEsBAhQAFAAAAAgA&#10;h07iQDx7m/pgAgAAvwQAAA4AAAAAAAAAAQAgAAAAJQEAAGRycy9lMm9Eb2MueG1sUEsFBgAAAAAG&#10;AAYAWQEAAPcFAAAAAA==&#10;">
                <v:fill on="t" focussize="0,0"/>
                <v:stroke weight="0.5pt" color="#000000" joinstyle="round"/>
                <v:imagedata o:title=""/>
                <o:lock v:ext="edit" aspectratio="f"/>
                <v:textbox>
                  <w:txbxContent>
                    <w:p>
                      <w:pPr>
                        <w:jc w:val="center"/>
                        <w:rPr>
                          <w:rFonts w:ascii="仿宋" w:hAnsi="仿宋" w:eastAsia="仿宋"/>
                        </w:rPr>
                      </w:pPr>
                      <w:r>
                        <w:rPr>
                          <w:rFonts w:hint="eastAsia" w:ascii="仿宋" w:hAnsi="仿宋" w:eastAsia="仿宋"/>
                        </w:rPr>
                        <w:t>公共基础</w:t>
                      </w:r>
                    </w:p>
                    <w:p>
                      <w:pPr>
                        <w:jc w:val="center"/>
                        <w:rPr>
                          <w:rFonts w:ascii="仿宋" w:hAnsi="仿宋" w:eastAsia="仿宋"/>
                        </w:rPr>
                      </w:pPr>
                      <w:r>
                        <w:rPr>
                          <w:rFonts w:hint="eastAsia" w:ascii="仿宋" w:hAnsi="仿宋" w:eastAsia="仿宋"/>
                        </w:rPr>
                        <w:t>必修课程</w:t>
                      </w:r>
                    </w:p>
                  </w:txbxContent>
                </v:textbox>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65408" behindDoc="0" locked="0" layoutInCell="1" allowOverlap="1">
                <wp:simplePos x="0" y="0"/>
                <wp:positionH relativeFrom="column">
                  <wp:posOffset>910590</wp:posOffset>
                </wp:positionH>
                <wp:positionV relativeFrom="paragraph">
                  <wp:posOffset>129540</wp:posOffset>
                </wp:positionV>
                <wp:extent cx="929640" cy="502920"/>
                <wp:effectExtent l="0" t="0" r="22860" b="11430"/>
                <wp:wrapNone/>
                <wp:docPr id="526440425" name="文本框 4"/>
                <wp:cNvGraphicFramePr/>
                <a:graphic xmlns:a="http://schemas.openxmlformats.org/drawingml/2006/main">
                  <a:graphicData uri="http://schemas.microsoft.com/office/word/2010/wordprocessingShape">
                    <wps:wsp>
                      <wps:cNvSpPr txBox="1"/>
                      <wps:spPr>
                        <a:xfrm>
                          <a:off x="0" y="0"/>
                          <a:ext cx="929640" cy="502920"/>
                        </a:xfrm>
                        <a:prstGeom prst="rect">
                          <a:avLst/>
                        </a:prstGeom>
                        <a:solidFill>
                          <a:schemeClr val="lt1"/>
                        </a:solidFill>
                        <a:ln w="6350">
                          <a:solidFill>
                            <a:prstClr val="black"/>
                          </a:solidFill>
                        </a:ln>
                      </wps:spPr>
                      <wps:txbx>
                        <w:txbxContent>
                          <w:p>
                            <w:pPr>
                              <w:jc w:val="center"/>
                              <w:rPr>
                                <w:rFonts w:ascii="仿宋" w:hAnsi="仿宋" w:eastAsia="仿宋"/>
                              </w:rPr>
                            </w:pPr>
                            <w:r>
                              <w:rPr>
                                <w:rFonts w:hint="eastAsia" w:ascii="仿宋" w:hAnsi="仿宋" w:eastAsia="仿宋"/>
                              </w:rPr>
                              <w:t>公共基础</w:t>
                            </w:r>
                          </w:p>
                          <w:p>
                            <w:pPr>
                              <w:jc w:val="center"/>
                              <w:rPr>
                                <w:rFonts w:ascii="仿宋" w:hAnsi="仿宋" w:eastAsia="仿宋"/>
                              </w:rPr>
                            </w:pPr>
                            <w:r>
                              <w:rPr>
                                <w:rFonts w:hint="eastAsia" w:ascii="仿宋" w:hAnsi="仿宋" w:eastAsia="仿宋"/>
                              </w:rPr>
                              <w:t>限选课程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71.7pt;margin-top:10.2pt;height:39.6pt;width:73.2pt;z-index:251665408;mso-width-relative:page;mso-height-relative:page;" fillcolor="#FFFFFF [3201]" filled="t" stroked="t" coordsize="21600,21600" o:gfxdata="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G25PNUAAAAJAQAADwAAAAAAAAABACAAAAAiAAAAZHJzL2Rvd25yZXYueG1sUEsBAhQAFAAAAAgA&#10;h07iQG0lz/9hAgAAvgQAAA4AAAAAAAAAAQAgAAAAJAEAAGRycy9lMm9Eb2MueG1sUEsFBgAAAAAG&#10;AAYAWQEAAPcFAAAAAA==&#10;">
                <v:fill on="t" focussize="0,0"/>
                <v:stroke weight="0.5pt" color="#000000" joinstyle="round"/>
                <v:imagedata o:title=""/>
                <o:lock v:ext="edit" aspectratio="f"/>
                <v:textbox>
                  <w:txbxContent>
                    <w:p>
                      <w:pPr>
                        <w:jc w:val="center"/>
                        <w:rPr>
                          <w:rFonts w:ascii="仿宋" w:hAnsi="仿宋" w:eastAsia="仿宋"/>
                        </w:rPr>
                      </w:pPr>
                      <w:r>
                        <w:rPr>
                          <w:rFonts w:hint="eastAsia" w:ascii="仿宋" w:hAnsi="仿宋" w:eastAsia="仿宋"/>
                        </w:rPr>
                        <w:t>公共基础</w:t>
                      </w:r>
                    </w:p>
                    <w:p>
                      <w:pPr>
                        <w:jc w:val="center"/>
                        <w:rPr>
                          <w:rFonts w:ascii="仿宋" w:hAnsi="仿宋" w:eastAsia="仿宋"/>
                        </w:rPr>
                      </w:pPr>
                      <w:r>
                        <w:rPr>
                          <w:rFonts w:hint="eastAsia" w:ascii="仿宋" w:hAnsi="仿宋" w:eastAsia="仿宋"/>
                        </w:rPr>
                        <w:t>限选课程</w:t>
                      </w:r>
                    </w:p>
                  </w:txbxContent>
                </v:textbox>
              </v:shape>
            </w:pict>
          </mc:Fallback>
        </mc:AlternateContent>
      </w:r>
      <w:r>
        <w:rPr>
          <w:rFonts w:ascii="仿宋" w:hAnsi="仿宋" w:eastAsia="仿宋" w:cs="仿宋"/>
          <w:bCs/>
          <w:sz w:val="21"/>
          <w:szCs w:val="21"/>
          <w:lang w:val="en-US" w:bidi="ar-SA"/>
        </w:rPr>
        <mc:AlternateContent>
          <mc:Choice Requires="wps">
            <w:drawing>
              <wp:anchor distT="0" distB="0" distL="114300" distR="114300" simplePos="0" relativeHeight="251672576" behindDoc="0" locked="0" layoutInCell="1" allowOverlap="1">
                <wp:simplePos x="0" y="0"/>
                <wp:positionH relativeFrom="column">
                  <wp:posOffset>532765</wp:posOffset>
                </wp:positionH>
                <wp:positionV relativeFrom="paragraph">
                  <wp:posOffset>518160</wp:posOffset>
                </wp:positionV>
                <wp:extent cx="381000" cy="0"/>
                <wp:effectExtent l="0" t="0" r="0" b="0"/>
                <wp:wrapNone/>
                <wp:docPr id="3227411" name="直接连接符 7"/>
                <wp:cNvGraphicFramePr/>
                <a:graphic xmlns:a="http://schemas.openxmlformats.org/drawingml/2006/main">
                  <a:graphicData uri="http://schemas.microsoft.com/office/word/2010/wordprocessingShape">
                    <wps:wsp>
                      <wps:cNvCnPr/>
                      <wps:spPr>
                        <a:xfrm>
                          <a:off x="0" y="0"/>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 o:spid="_x0000_s1026" o:spt="20" style="position:absolute;left:0pt;margin-left:41.95pt;margin-top:40.8pt;height:0pt;width:30pt;z-index:251672576;mso-width-relative:page;mso-height-relative:page;" filled="f" stroked="t" coordsize="21600,21600" o:gfxdata="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VQoVnWAAAA&#10;CAEAAA8AAAAAAAAAAQAgAAAAIgAAAGRycy9kb3ducmV2LnhtbFBLAQIUABQAAAAIAIdO4kAkIuGn&#10;5gEAALcDAAAOAAAAAAAAAAEAIAAAACUBAABkcnMvZTJvRG9jLnhtbFBLBQYAAAAABgAGAFkBAAB9&#10;BQAAAAA=&#10;">
                <v:fill on="f" focussize="0,0"/>
                <v:stroke weight="1pt" color="#000000 [3213]" miterlimit="8" joinstyle="miter"/>
                <v:imagedata o:title=""/>
                <o:lock v:ext="edit" aspectratio="f"/>
              </v:line>
            </w:pict>
          </mc:Fallback>
        </mc:AlternateContent>
      </w:r>
      <w:r>
        <w:rPr>
          <w:rFonts w:hint="eastAsia" w:ascii="仿宋" w:hAnsi="仿宋" w:eastAsia="仿宋" w:cs="仿宋"/>
          <w:bCs/>
          <w:sz w:val="21"/>
          <w:szCs w:val="21"/>
          <w:lang w:val="en-US" w:bidi="ar-SA"/>
        </w:rPr>
        <mc:AlternateContent>
          <mc:Choice Requires="wps">
            <w:drawing>
              <wp:anchor distT="0" distB="0" distL="114300" distR="114300" simplePos="0" relativeHeight="251660288" behindDoc="0" locked="0" layoutInCell="1" allowOverlap="1">
                <wp:simplePos x="0" y="0"/>
                <wp:positionH relativeFrom="column">
                  <wp:posOffset>-281940</wp:posOffset>
                </wp:positionH>
                <wp:positionV relativeFrom="paragraph">
                  <wp:posOffset>373380</wp:posOffset>
                </wp:positionV>
                <wp:extent cx="556260" cy="1432560"/>
                <wp:effectExtent l="0" t="0" r="15240" b="15240"/>
                <wp:wrapNone/>
                <wp:docPr id="1482157047" name="文本框 1"/>
                <wp:cNvGraphicFramePr/>
                <a:graphic xmlns:a="http://schemas.openxmlformats.org/drawingml/2006/main">
                  <a:graphicData uri="http://schemas.microsoft.com/office/word/2010/wordprocessingShape">
                    <wps:wsp>
                      <wps:cNvSpPr txBox="1"/>
                      <wps:spPr>
                        <a:xfrm>
                          <a:off x="0" y="0"/>
                          <a:ext cx="556260" cy="1432560"/>
                        </a:xfrm>
                        <a:prstGeom prst="rect">
                          <a:avLst/>
                        </a:prstGeom>
                        <a:solidFill>
                          <a:schemeClr val="lt1"/>
                        </a:solidFill>
                        <a:ln w="6350">
                          <a:solidFill>
                            <a:prstClr val="black"/>
                          </a:solidFill>
                        </a:ln>
                      </wps:spPr>
                      <wps:txbx>
                        <w:txbxContent>
                          <w:p>
                            <w:pPr>
                              <w:jc w:val="center"/>
                              <w:rPr>
                                <w:rFonts w:ascii="仿宋" w:hAnsi="仿宋" w:eastAsia="仿宋"/>
                              </w:rPr>
                            </w:pPr>
                            <w:r>
                              <w:rPr>
                                <w:rFonts w:hint="eastAsia" w:ascii="仿宋" w:hAnsi="仿宋" w:eastAsia="仿宋"/>
                              </w:rPr>
                              <w:t>公共基础课程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2.2pt;margin-top:29.4pt;height:112.8pt;width:43.8pt;z-index:251660288;mso-width-relative:page;mso-height-relative:page;" fillcolor="#FFFFFF [3201]" filled="t" stroked="t" coordsize="21600,21600" o:gfxdata="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md7FfVAAAACQEAAA8AAAAAAAAAAQAgAAAAIgAAAGRycy9kb3ducmV2LnhtbFBLAQIUABQAAAAI&#10;AIdO4kBHScCtYgIAAMIEAAAOAAAAAAAAAAEAIAAAACQBAABkcnMvZTJvRG9jLnhtbFBLBQYAAAAA&#10;BgAGAFkBAAD4BQAAAAA=&#10;">
                <v:fill on="t" focussize="0,0"/>
                <v:stroke weight="0.5pt" color="#000000" joinstyle="round"/>
                <v:imagedata o:title=""/>
                <o:lock v:ext="edit" aspectratio="f"/>
                <v:textbox style="layout-flow:vertical-ideographic;">
                  <w:txbxContent>
                    <w:p>
                      <w:pPr>
                        <w:jc w:val="center"/>
                        <w:rPr>
                          <w:rFonts w:ascii="仿宋" w:hAnsi="仿宋" w:eastAsia="仿宋"/>
                        </w:rPr>
                      </w:pPr>
                      <w:r>
                        <w:rPr>
                          <w:rFonts w:hint="eastAsia" w:ascii="仿宋" w:hAnsi="仿宋" w:eastAsia="仿宋"/>
                        </w:rPr>
                        <w:t>公共基础课程</w:t>
                      </w:r>
                    </w:p>
                  </w:txbxContent>
                </v:textbox>
              </v:shape>
            </w:pict>
          </mc:Fallback>
        </mc:AlternateContent>
      </w:r>
      <w:r>
        <w:rPr>
          <w:rFonts w:ascii="仿宋" w:hAnsi="仿宋" w:eastAsia="仿宋" w:cs="仿宋"/>
          <w:bCs/>
          <w:sz w:val="21"/>
          <w:szCs w:val="21"/>
        </w:rPr>
        <w:br w:type="page"/>
      </w:r>
    </w:p>
    <w:p>
      <w:pPr>
        <w:pStyle w:val="13"/>
        <w:numPr>
          <w:ilvl w:val="0"/>
          <w:numId w:val="2"/>
        </w:numPr>
        <w:spacing w:line="360" w:lineRule="auto"/>
        <w:ind w:left="0" w:firstLine="0" w:firstLineChars="0"/>
        <w:rPr>
          <w:rFonts w:ascii="仿宋" w:hAnsi="仿宋" w:eastAsia="仿宋" w:cs="仿宋"/>
          <w:bCs/>
          <w:sz w:val="21"/>
          <w:szCs w:val="21"/>
        </w:rPr>
      </w:pPr>
      <w:r>
        <w:rPr>
          <w:rFonts w:hint="eastAsia" w:ascii="仿宋" w:hAnsi="仿宋" w:eastAsia="仿宋" w:cs="仿宋"/>
          <w:bCs/>
          <w:sz w:val="21"/>
          <w:szCs w:val="21"/>
        </w:rPr>
        <w:t>教学时间分配表</w:t>
      </w:r>
    </w:p>
    <w:tbl>
      <w:tblPr>
        <w:tblStyle w:val="5"/>
        <w:tblW w:w="105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426"/>
        <w:gridCol w:w="426"/>
        <w:gridCol w:w="426"/>
        <w:gridCol w:w="426"/>
        <w:gridCol w:w="426"/>
        <w:gridCol w:w="426"/>
        <w:gridCol w:w="1209"/>
        <w:gridCol w:w="1134"/>
        <w:gridCol w:w="851"/>
        <w:gridCol w:w="992"/>
        <w:gridCol w:w="8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06" w:type="dxa"/>
            <w:vMerge w:val="restart"/>
            <w:noWrap/>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rPr>
              <w:t>内容</w:t>
            </w:r>
          </w:p>
        </w:tc>
        <w:tc>
          <w:tcPr>
            <w:tcW w:w="426"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一</w:t>
            </w:r>
          </w:p>
        </w:tc>
        <w:tc>
          <w:tcPr>
            <w:tcW w:w="426"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二</w:t>
            </w:r>
          </w:p>
        </w:tc>
        <w:tc>
          <w:tcPr>
            <w:tcW w:w="426"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三</w:t>
            </w:r>
          </w:p>
        </w:tc>
        <w:tc>
          <w:tcPr>
            <w:tcW w:w="426"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四</w:t>
            </w:r>
          </w:p>
        </w:tc>
        <w:tc>
          <w:tcPr>
            <w:tcW w:w="426"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五</w:t>
            </w:r>
          </w:p>
        </w:tc>
        <w:tc>
          <w:tcPr>
            <w:tcW w:w="426"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六</w:t>
            </w:r>
          </w:p>
        </w:tc>
        <w:tc>
          <w:tcPr>
            <w:tcW w:w="6087" w:type="dxa"/>
            <w:gridSpan w:val="6"/>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课时比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06" w:type="dxa"/>
            <w:vMerge w:val="continue"/>
            <w:vAlign w:val="center"/>
          </w:tcPr>
          <w:p>
            <w:pPr>
              <w:spacing w:line="360" w:lineRule="auto"/>
              <w:jc w:val="center"/>
              <w:rPr>
                <w:rFonts w:ascii="仿宋" w:hAnsi="仿宋" w:eastAsia="仿宋" w:cs="仿宋"/>
                <w:bCs/>
                <w:sz w:val="21"/>
                <w:szCs w:val="21"/>
              </w:rPr>
            </w:pPr>
          </w:p>
        </w:tc>
        <w:tc>
          <w:tcPr>
            <w:tcW w:w="426" w:type="dxa"/>
            <w:vMerge w:val="continue"/>
            <w:vAlign w:val="center"/>
          </w:tcPr>
          <w:p>
            <w:pPr>
              <w:spacing w:line="360" w:lineRule="auto"/>
              <w:jc w:val="center"/>
              <w:rPr>
                <w:rFonts w:ascii="仿宋" w:hAnsi="仿宋" w:eastAsia="仿宋" w:cs="仿宋"/>
                <w:bCs/>
                <w:sz w:val="21"/>
                <w:szCs w:val="21"/>
              </w:rPr>
            </w:pPr>
          </w:p>
        </w:tc>
        <w:tc>
          <w:tcPr>
            <w:tcW w:w="426" w:type="dxa"/>
            <w:vMerge w:val="continue"/>
            <w:vAlign w:val="center"/>
          </w:tcPr>
          <w:p>
            <w:pPr>
              <w:spacing w:line="360" w:lineRule="auto"/>
              <w:jc w:val="center"/>
              <w:rPr>
                <w:rFonts w:ascii="仿宋" w:hAnsi="仿宋" w:eastAsia="仿宋" w:cs="仿宋"/>
                <w:bCs/>
                <w:sz w:val="21"/>
                <w:szCs w:val="21"/>
              </w:rPr>
            </w:pPr>
          </w:p>
        </w:tc>
        <w:tc>
          <w:tcPr>
            <w:tcW w:w="426" w:type="dxa"/>
            <w:vMerge w:val="continue"/>
            <w:vAlign w:val="center"/>
          </w:tcPr>
          <w:p>
            <w:pPr>
              <w:spacing w:line="360" w:lineRule="auto"/>
              <w:jc w:val="center"/>
              <w:rPr>
                <w:rFonts w:ascii="仿宋" w:hAnsi="仿宋" w:eastAsia="仿宋" w:cs="仿宋"/>
                <w:bCs/>
                <w:sz w:val="21"/>
                <w:szCs w:val="21"/>
              </w:rPr>
            </w:pPr>
          </w:p>
        </w:tc>
        <w:tc>
          <w:tcPr>
            <w:tcW w:w="426" w:type="dxa"/>
            <w:vMerge w:val="continue"/>
            <w:vAlign w:val="center"/>
          </w:tcPr>
          <w:p>
            <w:pPr>
              <w:spacing w:line="360" w:lineRule="auto"/>
              <w:jc w:val="center"/>
              <w:rPr>
                <w:rFonts w:ascii="仿宋" w:hAnsi="仿宋" w:eastAsia="仿宋" w:cs="仿宋"/>
                <w:bCs/>
                <w:sz w:val="21"/>
                <w:szCs w:val="21"/>
              </w:rPr>
            </w:pPr>
          </w:p>
        </w:tc>
        <w:tc>
          <w:tcPr>
            <w:tcW w:w="426" w:type="dxa"/>
            <w:vMerge w:val="continue"/>
            <w:vAlign w:val="center"/>
          </w:tcPr>
          <w:p>
            <w:pPr>
              <w:spacing w:line="360" w:lineRule="auto"/>
              <w:jc w:val="center"/>
              <w:rPr>
                <w:rFonts w:ascii="仿宋" w:hAnsi="仿宋" w:eastAsia="仿宋" w:cs="仿宋"/>
                <w:bCs/>
                <w:sz w:val="21"/>
                <w:szCs w:val="21"/>
              </w:rPr>
            </w:pPr>
          </w:p>
        </w:tc>
        <w:tc>
          <w:tcPr>
            <w:tcW w:w="426" w:type="dxa"/>
            <w:vMerge w:val="continue"/>
            <w:vAlign w:val="center"/>
          </w:tcPr>
          <w:p>
            <w:pPr>
              <w:spacing w:line="360" w:lineRule="auto"/>
              <w:jc w:val="center"/>
              <w:rPr>
                <w:rFonts w:ascii="仿宋" w:hAnsi="仿宋" w:eastAsia="仿宋" w:cs="仿宋"/>
                <w:bCs/>
                <w:sz w:val="21"/>
                <w:szCs w:val="21"/>
              </w:rPr>
            </w:pPr>
          </w:p>
        </w:tc>
        <w:tc>
          <w:tcPr>
            <w:tcW w:w="1209" w:type="dxa"/>
            <w:vMerge w:val="restart"/>
            <w:noWrap/>
            <w:vAlign w:val="center"/>
          </w:tcPr>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tc>
        <w:tc>
          <w:tcPr>
            <w:tcW w:w="1134"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公共基础课程</w:t>
            </w:r>
          </w:p>
        </w:tc>
        <w:tc>
          <w:tcPr>
            <w:tcW w:w="851"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专业技能课程</w:t>
            </w:r>
          </w:p>
        </w:tc>
        <w:tc>
          <w:tcPr>
            <w:tcW w:w="992"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岗位实习</w:t>
            </w:r>
          </w:p>
        </w:tc>
        <w:tc>
          <w:tcPr>
            <w:tcW w:w="850"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其他</w:t>
            </w:r>
          </w:p>
        </w:tc>
        <w:tc>
          <w:tcPr>
            <w:tcW w:w="1051"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0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军训(入学教育）</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1209" w:type="dxa"/>
            <w:vMerge w:val="continue"/>
            <w:vAlign w:val="center"/>
          </w:tcPr>
          <w:p>
            <w:pPr>
              <w:spacing w:line="360" w:lineRule="auto"/>
              <w:jc w:val="center"/>
              <w:rPr>
                <w:rFonts w:ascii="仿宋" w:hAnsi="仿宋" w:eastAsia="仿宋" w:cs="仿宋"/>
                <w:bCs/>
                <w:sz w:val="21"/>
                <w:szCs w:val="21"/>
              </w:rPr>
            </w:pPr>
          </w:p>
        </w:tc>
        <w:tc>
          <w:tcPr>
            <w:tcW w:w="1134" w:type="dxa"/>
            <w:vMerge w:val="continue"/>
            <w:vAlign w:val="center"/>
          </w:tcPr>
          <w:p>
            <w:pPr>
              <w:spacing w:line="360" w:lineRule="auto"/>
              <w:jc w:val="center"/>
              <w:rPr>
                <w:rFonts w:ascii="仿宋" w:hAnsi="仿宋" w:eastAsia="仿宋" w:cs="仿宋"/>
                <w:bCs/>
                <w:sz w:val="21"/>
                <w:szCs w:val="21"/>
              </w:rPr>
            </w:pPr>
          </w:p>
        </w:tc>
        <w:tc>
          <w:tcPr>
            <w:tcW w:w="851" w:type="dxa"/>
            <w:vMerge w:val="continue"/>
            <w:vAlign w:val="center"/>
          </w:tcPr>
          <w:p>
            <w:pPr>
              <w:spacing w:line="360" w:lineRule="auto"/>
              <w:jc w:val="center"/>
              <w:rPr>
                <w:rFonts w:ascii="仿宋" w:hAnsi="仿宋" w:eastAsia="仿宋" w:cs="仿宋"/>
                <w:bCs/>
                <w:sz w:val="21"/>
                <w:szCs w:val="21"/>
              </w:rPr>
            </w:pPr>
          </w:p>
        </w:tc>
        <w:tc>
          <w:tcPr>
            <w:tcW w:w="992" w:type="dxa"/>
            <w:vMerge w:val="continue"/>
            <w:vAlign w:val="center"/>
          </w:tcPr>
          <w:p>
            <w:pPr>
              <w:spacing w:line="360" w:lineRule="auto"/>
              <w:jc w:val="center"/>
              <w:rPr>
                <w:rFonts w:ascii="仿宋" w:hAnsi="仿宋" w:eastAsia="仿宋" w:cs="仿宋"/>
                <w:bCs/>
                <w:sz w:val="21"/>
                <w:szCs w:val="21"/>
              </w:rPr>
            </w:pPr>
          </w:p>
        </w:tc>
        <w:tc>
          <w:tcPr>
            <w:tcW w:w="850" w:type="dxa"/>
            <w:vMerge w:val="continue"/>
            <w:vAlign w:val="center"/>
          </w:tcPr>
          <w:p>
            <w:pPr>
              <w:spacing w:line="360" w:lineRule="auto"/>
              <w:jc w:val="center"/>
              <w:rPr>
                <w:rFonts w:ascii="仿宋" w:hAnsi="仿宋" w:eastAsia="仿宋" w:cs="仿宋"/>
                <w:bCs/>
                <w:sz w:val="21"/>
                <w:szCs w:val="21"/>
              </w:rPr>
            </w:pPr>
          </w:p>
        </w:tc>
        <w:tc>
          <w:tcPr>
            <w:tcW w:w="1051"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0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劳动、公共假期</w:t>
            </w: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p>
        </w:tc>
        <w:tc>
          <w:tcPr>
            <w:tcW w:w="1209" w:type="dxa"/>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课时数（学时）</w:t>
            </w:r>
          </w:p>
        </w:tc>
        <w:tc>
          <w:tcPr>
            <w:tcW w:w="1134"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1179</w:t>
            </w:r>
          </w:p>
        </w:tc>
        <w:tc>
          <w:tcPr>
            <w:tcW w:w="851"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1344</w:t>
            </w:r>
          </w:p>
        </w:tc>
        <w:tc>
          <w:tcPr>
            <w:tcW w:w="992"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540</w:t>
            </w:r>
          </w:p>
        </w:tc>
        <w:tc>
          <w:tcPr>
            <w:tcW w:w="850"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150</w:t>
            </w:r>
          </w:p>
        </w:tc>
        <w:tc>
          <w:tcPr>
            <w:tcW w:w="1051"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0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理论教学周</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18</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18</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18</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18</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18</w:t>
            </w:r>
          </w:p>
        </w:tc>
        <w:tc>
          <w:tcPr>
            <w:tcW w:w="426" w:type="dxa"/>
            <w:noWrap/>
            <w:vAlign w:val="center"/>
          </w:tcPr>
          <w:p>
            <w:pPr>
              <w:spacing w:line="360" w:lineRule="auto"/>
              <w:jc w:val="center"/>
              <w:rPr>
                <w:rFonts w:ascii="仿宋" w:hAnsi="仿宋" w:eastAsia="仿宋" w:cs="仿宋"/>
                <w:bCs/>
                <w:sz w:val="21"/>
                <w:szCs w:val="21"/>
              </w:rPr>
            </w:pPr>
          </w:p>
        </w:tc>
        <w:tc>
          <w:tcPr>
            <w:tcW w:w="1209" w:type="dxa"/>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占比数（</w:t>
            </w:r>
            <w:r>
              <w:rPr>
                <w:rFonts w:ascii="仿宋" w:hAnsi="仿宋" w:eastAsia="仿宋"/>
                <w:sz w:val="21"/>
                <w:szCs w:val="21"/>
              </w:rPr>
              <w:t>%</w:t>
            </w:r>
            <w:r>
              <w:rPr>
                <w:rFonts w:hint="eastAsia" w:ascii="仿宋" w:hAnsi="仿宋" w:eastAsia="仿宋" w:cs="宋体"/>
                <w:sz w:val="21"/>
                <w:szCs w:val="21"/>
              </w:rPr>
              <w:t>）</w:t>
            </w:r>
          </w:p>
        </w:tc>
        <w:tc>
          <w:tcPr>
            <w:tcW w:w="1134"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36</w:t>
            </w:r>
            <w:r>
              <w:rPr>
                <w:rFonts w:hint="eastAsia" w:ascii="仿宋" w:hAnsi="仿宋" w:eastAsia="仿宋"/>
                <w:sz w:val="21"/>
                <w:szCs w:val="21"/>
              </w:rPr>
              <w:t>.</w:t>
            </w:r>
            <w:r>
              <w:rPr>
                <w:rFonts w:ascii="仿宋" w:hAnsi="仿宋" w:eastAsia="仿宋"/>
                <w:sz w:val="21"/>
                <w:szCs w:val="21"/>
              </w:rPr>
              <w:t>69</w:t>
            </w:r>
          </w:p>
        </w:tc>
        <w:tc>
          <w:tcPr>
            <w:tcW w:w="851"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41</w:t>
            </w:r>
            <w:r>
              <w:rPr>
                <w:rFonts w:hint="eastAsia" w:ascii="仿宋" w:hAnsi="仿宋" w:eastAsia="仿宋"/>
                <w:sz w:val="21"/>
                <w:szCs w:val="21"/>
              </w:rPr>
              <w:t>.</w:t>
            </w:r>
            <w:r>
              <w:rPr>
                <w:rFonts w:ascii="仿宋" w:hAnsi="仿宋" w:eastAsia="仿宋"/>
                <w:sz w:val="21"/>
                <w:szCs w:val="21"/>
              </w:rPr>
              <w:t>83</w:t>
            </w:r>
          </w:p>
        </w:tc>
        <w:tc>
          <w:tcPr>
            <w:tcW w:w="992"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16</w:t>
            </w:r>
            <w:r>
              <w:rPr>
                <w:rFonts w:hint="eastAsia" w:ascii="仿宋" w:hAnsi="仿宋" w:eastAsia="仿宋"/>
                <w:sz w:val="21"/>
                <w:szCs w:val="21"/>
              </w:rPr>
              <w:t>.</w:t>
            </w:r>
            <w:r>
              <w:rPr>
                <w:rFonts w:ascii="仿宋" w:hAnsi="仿宋" w:eastAsia="仿宋"/>
                <w:sz w:val="21"/>
                <w:szCs w:val="21"/>
              </w:rPr>
              <w:t>81</w:t>
            </w:r>
          </w:p>
        </w:tc>
        <w:tc>
          <w:tcPr>
            <w:tcW w:w="850"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4</w:t>
            </w:r>
            <w:r>
              <w:rPr>
                <w:rFonts w:hint="eastAsia" w:ascii="仿宋" w:hAnsi="仿宋" w:eastAsia="仿宋"/>
                <w:sz w:val="21"/>
                <w:szCs w:val="21"/>
              </w:rPr>
              <w:t>.</w:t>
            </w:r>
            <w:r>
              <w:rPr>
                <w:rFonts w:ascii="仿宋" w:hAnsi="仿宋" w:eastAsia="仿宋"/>
                <w:sz w:val="21"/>
                <w:szCs w:val="21"/>
              </w:rPr>
              <w:t>67</w:t>
            </w:r>
          </w:p>
        </w:tc>
        <w:tc>
          <w:tcPr>
            <w:tcW w:w="1051"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0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岗位实习</w:t>
            </w: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18</w:t>
            </w:r>
          </w:p>
        </w:tc>
        <w:tc>
          <w:tcPr>
            <w:tcW w:w="6087" w:type="dxa"/>
            <w:gridSpan w:val="6"/>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学分数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0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考试安排周</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426" w:type="dxa"/>
            <w:noWrap/>
            <w:vAlign w:val="center"/>
          </w:tcPr>
          <w:p>
            <w:pPr>
              <w:spacing w:line="360" w:lineRule="auto"/>
              <w:jc w:val="center"/>
              <w:rPr>
                <w:rFonts w:ascii="仿宋" w:hAnsi="仿宋" w:eastAsia="仿宋" w:cs="仿宋"/>
                <w:bCs/>
                <w:sz w:val="21"/>
                <w:szCs w:val="21"/>
              </w:rPr>
            </w:pPr>
          </w:p>
        </w:tc>
        <w:tc>
          <w:tcPr>
            <w:tcW w:w="1209" w:type="dxa"/>
            <w:vMerge w:val="restart"/>
            <w:noWrap/>
            <w:vAlign w:val="center"/>
          </w:tcPr>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tc>
        <w:tc>
          <w:tcPr>
            <w:tcW w:w="1134"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公共基础课程</w:t>
            </w:r>
          </w:p>
        </w:tc>
        <w:tc>
          <w:tcPr>
            <w:tcW w:w="851"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专业技能课程</w:t>
            </w:r>
          </w:p>
        </w:tc>
        <w:tc>
          <w:tcPr>
            <w:tcW w:w="992"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顶岗实习</w:t>
            </w:r>
          </w:p>
        </w:tc>
        <w:tc>
          <w:tcPr>
            <w:tcW w:w="850"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其他</w:t>
            </w:r>
          </w:p>
        </w:tc>
        <w:tc>
          <w:tcPr>
            <w:tcW w:w="1051" w:type="dxa"/>
            <w:vMerge w:val="restart"/>
            <w:noWrap/>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0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毕业考核</w:t>
            </w: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1209" w:type="dxa"/>
            <w:vMerge w:val="continue"/>
            <w:vAlign w:val="center"/>
          </w:tcPr>
          <w:p>
            <w:pPr>
              <w:spacing w:line="360" w:lineRule="auto"/>
              <w:jc w:val="center"/>
              <w:rPr>
                <w:rFonts w:ascii="仿宋" w:hAnsi="仿宋" w:eastAsia="仿宋" w:cs="仿宋"/>
                <w:bCs/>
                <w:sz w:val="21"/>
                <w:szCs w:val="21"/>
              </w:rPr>
            </w:pPr>
          </w:p>
        </w:tc>
        <w:tc>
          <w:tcPr>
            <w:tcW w:w="1134" w:type="dxa"/>
            <w:vMerge w:val="continue"/>
            <w:vAlign w:val="center"/>
          </w:tcPr>
          <w:p>
            <w:pPr>
              <w:spacing w:line="360" w:lineRule="auto"/>
              <w:jc w:val="center"/>
              <w:rPr>
                <w:rFonts w:ascii="仿宋" w:hAnsi="仿宋" w:eastAsia="仿宋" w:cs="仿宋"/>
                <w:bCs/>
                <w:sz w:val="21"/>
                <w:szCs w:val="21"/>
              </w:rPr>
            </w:pPr>
          </w:p>
        </w:tc>
        <w:tc>
          <w:tcPr>
            <w:tcW w:w="851" w:type="dxa"/>
            <w:vMerge w:val="continue"/>
            <w:vAlign w:val="center"/>
          </w:tcPr>
          <w:p>
            <w:pPr>
              <w:spacing w:line="360" w:lineRule="auto"/>
              <w:jc w:val="center"/>
              <w:rPr>
                <w:rFonts w:ascii="仿宋" w:hAnsi="仿宋" w:eastAsia="仿宋" w:cs="仿宋"/>
                <w:bCs/>
                <w:sz w:val="21"/>
                <w:szCs w:val="21"/>
              </w:rPr>
            </w:pPr>
          </w:p>
        </w:tc>
        <w:tc>
          <w:tcPr>
            <w:tcW w:w="992" w:type="dxa"/>
            <w:vMerge w:val="continue"/>
            <w:vAlign w:val="center"/>
          </w:tcPr>
          <w:p>
            <w:pPr>
              <w:spacing w:line="360" w:lineRule="auto"/>
              <w:jc w:val="center"/>
              <w:rPr>
                <w:rFonts w:ascii="仿宋" w:hAnsi="仿宋" w:eastAsia="仿宋" w:cs="仿宋"/>
                <w:bCs/>
                <w:sz w:val="21"/>
                <w:szCs w:val="21"/>
              </w:rPr>
            </w:pPr>
          </w:p>
        </w:tc>
        <w:tc>
          <w:tcPr>
            <w:tcW w:w="850" w:type="dxa"/>
            <w:vMerge w:val="continue"/>
            <w:vAlign w:val="center"/>
          </w:tcPr>
          <w:p>
            <w:pPr>
              <w:spacing w:line="360" w:lineRule="auto"/>
              <w:jc w:val="center"/>
              <w:rPr>
                <w:rFonts w:ascii="仿宋" w:hAnsi="仿宋" w:eastAsia="仿宋" w:cs="仿宋"/>
                <w:bCs/>
                <w:sz w:val="21"/>
                <w:szCs w:val="21"/>
              </w:rPr>
            </w:pPr>
          </w:p>
        </w:tc>
        <w:tc>
          <w:tcPr>
            <w:tcW w:w="1051"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0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毕业教育</w:t>
            </w: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p>
        </w:tc>
        <w:tc>
          <w:tcPr>
            <w:tcW w:w="1209" w:type="dxa"/>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学分数</w:t>
            </w:r>
          </w:p>
        </w:tc>
        <w:tc>
          <w:tcPr>
            <w:tcW w:w="1134" w:type="dxa"/>
            <w:noWrap/>
            <w:vAlign w:val="center"/>
          </w:tcPr>
          <w:p>
            <w:pPr>
              <w:spacing w:line="360" w:lineRule="auto"/>
              <w:jc w:val="center"/>
              <w:rPr>
                <w:rFonts w:ascii="仿宋" w:hAnsi="仿宋" w:eastAsia="仿宋" w:cs="仿宋"/>
                <w:bCs/>
                <w:sz w:val="21"/>
                <w:szCs w:val="21"/>
                <w:lang w:val="en-US"/>
              </w:rPr>
            </w:pPr>
            <w:r>
              <w:rPr>
                <w:rFonts w:ascii="仿宋" w:hAnsi="仿宋" w:eastAsia="仿宋"/>
                <w:sz w:val="21"/>
                <w:szCs w:val="21"/>
              </w:rPr>
              <w:t>6</w:t>
            </w:r>
            <w:r>
              <w:rPr>
                <w:rFonts w:hint="eastAsia" w:ascii="仿宋" w:hAnsi="仿宋" w:eastAsia="仿宋"/>
                <w:sz w:val="21"/>
                <w:szCs w:val="21"/>
                <w:lang w:val="en-US"/>
              </w:rPr>
              <w:t>4</w:t>
            </w:r>
          </w:p>
        </w:tc>
        <w:tc>
          <w:tcPr>
            <w:tcW w:w="851"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78</w:t>
            </w:r>
          </w:p>
        </w:tc>
        <w:tc>
          <w:tcPr>
            <w:tcW w:w="992"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18</w:t>
            </w:r>
          </w:p>
        </w:tc>
        <w:tc>
          <w:tcPr>
            <w:tcW w:w="850"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5</w:t>
            </w:r>
          </w:p>
        </w:tc>
        <w:tc>
          <w:tcPr>
            <w:tcW w:w="1051"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0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总计</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20</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20</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20</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20</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20</w:t>
            </w:r>
          </w:p>
        </w:tc>
        <w:tc>
          <w:tcPr>
            <w:tcW w:w="426" w:type="dxa"/>
            <w:noWrap/>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20</w:t>
            </w:r>
          </w:p>
        </w:tc>
        <w:tc>
          <w:tcPr>
            <w:tcW w:w="1209" w:type="dxa"/>
            <w:vAlign w:val="center"/>
          </w:tcPr>
          <w:p>
            <w:pPr>
              <w:spacing w:line="360" w:lineRule="auto"/>
              <w:jc w:val="center"/>
              <w:rPr>
                <w:rFonts w:ascii="仿宋" w:hAnsi="仿宋" w:eastAsia="仿宋" w:cs="仿宋"/>
                <w:bCs/>
                <w:sz w:val="21"/>
                <w:szCs w:val="21"/>
              </w:rPr>
            </w:pPr>
            <w:r>
              <w:rPr>
                <w:rFonts w:hint="eastAsia" w:ascii="仿宋" w:hAnsi="仿宋" w:eastAsia="仿宋" w:cs="宋体"/>
                <w:sz w:val="21"/>
                <w:szCs w:val="21"/>
              </w:rPr>
              <w:t>占比数（</w:t>
            </w:r>
            <w:r>
              <w:rPr>
                <w:rFonts w:ascii="仿宋" w:hAnsi="仿宋" w:eastAsia="仿宋"/>
                <w:sz w:val="21"/>
                <w:szCs w:val="21"/>
              </w:rPr>
              <w:t>%</w:t>
            </w:r>
            <w:r>
              <w:rPr>
                <w:rFonts w:hint="eastAsia" w:ascii="仿宋" w:hAnsi="仿宋" w:eastAsia="仿宋" w:cs="宋体"/>
                <w:sz w:val="21"/>
                <w:szCs w:val="21"/>
              </w:rPr>
              <w:t>）</w:t>
            </w:r>
          </w:p>
        </w:tc>
        <w:tc>
          <w:tcPr>
            <w:tcW w:w="1134"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39.16</w:t>
            </w:r>
          </w:p>
        </w:tc>
        <w:tc>
          <w:tcPr>
            <w:tcW w:w="851"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46.99</w:t>
            </w:r>
          </w:p>
        </w:tc>
        <w:tc>
          <w:tcPr>
            <w:tcW w:w="992"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10</w:t>
            </w:r>
            <w:r>
              <w:rPr>
                <w:rFonts w:hint="eastAsia" w:ascii="仿宋" w:hAnsi="仿宋" w:eastAsia="仿宋"/>
                <w:sz w:val="21"/>
                <w:szCs w:val="21"/>
              </w:rPr>
              <w:t>.</w:t>
            </w:r>
            <w:r>
              <w:rPr>
                <w:rFonts w:ascii="仿宋" w:hAnsi="仿宋" w:eastAsia="仿宋"/>
                <w:sz w:val="21"/>
                <w:szCs w:val="21"/>
              </w:rPr>
              <w:t>84</w:t>
            </w:r>
          </w:p>
        </w:tc>
        <w:tc>
          <w:tcPr>
            <w:tcW w:w="850"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3</w:t>
            </w:r>
            <w:r>
              <w:rPr>
                <w:rFonts w:hint="eastAsia" w:ascii="仿宋" w:hAnsi="仿宋" w:eastAsia="仿宋"/>
                <w:sz w:val="21"/>
                <w:szCs w:val="21"/>
              </w:rPr>
              <w:t>.</w:t>
            </w:r>
            <w:r>
              <w:rPr>
                <w:rFonts w:ascii="仿宋" w:hAnsi="仿宋" w:eastAsia="仿宋"/>
                <w:sz w:val="21"/>
                <w:szCs w:val="21"/>
              </w:rPr>
              <w:t>01</w:t>
            </w:r>
          </w:p>
        </w:tc>
        <w:tc>
          <w:tcPr>
            <w:tcW w:w="1051" w:type="dxa"/>
            <w:noWrap/>
            <w:vAlign w:val="center"/>
          </w:tcPr>
          <w:p>
            <w:pPr>
              <w:spacing w:line="360" w:lineRule="auto"/>
              <w:jc w:val="center"/>
              <w:rPr>
                <w:rFonts w:ascii="仿宋" w:hAnsi="仿宋" w:eastAsia="仿宋" w:cs="仿宋"/>
                <w:bCs/>
                <w:sz w:val="21"/>
                <w:szCs w:val="21"/>
              </w:rPr>
            </w:pPr>
            <w:r>
              <w:rPr>
                <w:rFonts w:ascii="仿宋" w:hAnsi="仿宋" w:eastAsia="仿宋"/>
                <w:sz w:val="21"/>
                <w:szCs w:val="21"/>
              </w:rPr>
              <w:t>100</w:t>
            </w:r>
          </w:p>
        </w:tc>
      </w:tr>
    </w:tbl>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p>
    <w:p>
      <w:pPr>
        <w:widowControl/>
        <w:rPr>
          <w:rFonts w:ascii="仿宋" w:hAnsi="仿宋" w:eastAsia="仿宋" w:cs="仿宋"/>
          <w:b/>
          <w:kern w:val="2"/>
          <w:sz w:val="21"/>
          <w:szCs w:val="21"/>
          <w:lang w:val="en-US" w:bidi="ar-SA"/>
        </w:rPr>
        <w:sectPr>
          <w:footerReference r:id="rId3" w:type="default"/>
          <w:pgSz w:w="11906" w:h="16838"/>
          <w:pgMar w:top="1440" w:right="1800" w:bottom="1440" w:left="1800" w:header="851" w:footer="680" w:gutter="0"/>
          <w:cols w:space="425" w:num="1"/>
          <w:docGrid w:type="lines" w:linePitch="326" w:charSpace="0"/>
        </w:sectPr>
      </w:pPr>
    </w:p>
    <w:p>
      <w:pPr>
        <w:widowControl/>
        <w:numPr>
          <w:ilvl w:val="0"/>
          <w:numId w:val="5"/>
        </w:numPr>
        <w:spacing w:line="360" w:lineRule="auto"/>
        <w:ind w:firstLine="422"/>
        <w:rPr>
          <w:rFonts w:ascii="仿宋" w:hAnsi="仿宋" w:eastAsia="仿宋" w:cs="黑体"/>
          <w:b/>
          <w:sz w:val="21"/>
          <w:szCs w:val="21"/>
        </w:rPr>
      </w:pPr>
      <w:r>
        <w:rPr>
          <w:rFonts w:hint="eastAsia" w:ascii="仿宋" w:hAnsi="仿宋" w:eastAsia="仿宋" w:cs="黑体"/>
          <w:b/>
          <w:sz w:val="21"/>
          <w:szCs w:val="21"/>
        </w:rPr>
        <w:t>教学进程安排</w:t>
      </w:r>
    </w:p>
    <w:p>
      <w:pPr>
        <w:widowControl/>
        <w:spacing w:line="360" w:lineRule="auto"/>
        <w:jc w:val="center"/>
        <w:rPr>
          <w:rFonts w:ascii="仿宋" w:hAnsi="仿宋" w:eastAsia="仿宋" w:cs="黑体"/>
          <w:b/>
          <w:sz w:val="21"/>
          <w:szCs w:val="21"/>
        </w:rPr>
      </w:pPr>
      <w:r>
        <w:rPr>
          <w:rFonts w:hint="eastAsia" w:ascii="仿宋" w:hAnsi="仿宋" w:eastAsia="仿宋" w:cs="黑体"/>
          <w:b/>
          <w:sz w:val="21"/>
          <w:szCs w:val="21"/>
        </w:rPr>
        <w:t>无锡金茂商业中等专业学校</w:t>
      </w:r>
      <w:r>
        <w:rPr>
          <w:rFonts w:ascii="仿宋" w:hAnsi="仿宋" w:eastAsia="仿宋" w:cs="黑体"/>
          <w:b/>
          <w:sz w:val="21"/>
          <w:szCs w:val="21"/>
        </w:rPr>
        <w:t xml:space="preserve"> </w:t>
      </w:r>
      <w:r>
        <w:rPr>
          <w:rFonts w:hint="eastAsia" w:ascii="仿宋" w:hAnsi="仿宋" w:eastAsia="仿宋" w:cs="黑体"/>
          <w:b/>
          <w:sz w:val="21"/>
          <w:szCs w:val="21"/>
        </w:rPr>
        <w:t>电子商务专业教学时间安排表</w:t>
      </w:r>
    </w:p>
    <w:tbl>
      <w:tblPr>
        <w:tblStyle w:val="4"/>
        <w:tblW w:w="13890" w:type="dxa"/>
        <w:jc w:val="center"/>
        <w:tblLayout w:type="fixed"/>
        <w:tblCellMar>
          <w:top w:w="0" w:type="dxa"/>
          <w:left w:w="108" w:type="dxa"/>
          <w:bottom w:w="0" w:type="dxa"/>
          <w:right w:w="108" w:type="dxa"/>
        </w:tblCellMar>
      </w:tblPr>
      <w:tblGrid>
        <w:gridCol w:w="543"/>
        <w:gridCol w:w="488"/>
        <w:gridCol w:w="31"/>
        <w:gridCol w:w="631"/>
        <w:gridCol w:w="709"/>
        <w:gridCol w:w="22"/>
        <w:gridCol w:w="549"/>
        <w:gridCol w:w="1196"/>
        <w:gridCol w:w="649"/>
        <w:gridCol w:w="681"/>
        <w:gridCol w:w="613"/>
        <w:gridCol w:w="533"/>
        <w:gridCol w:w="682"/>
        <w:gridCol w:w="548"/>
        <w:gridCol w:w="682"/>
        <w:gridCol w:w="548"/>
        <w:gridCol w:w="682"/>
        <w:gridCol w:w="548"/>
        <w:gridCol w:w="681"/>
        <w:gridCol w:w="548"/>
        <w:gridCol w:w="548"/>
        <w:gridCol w:w="548"/>
        <w:gridCol w:w="682"/>
        <w:gridCol w:w="548"/>
      </w:tblGrid>
      <w:tr>
        <w:tblPrEx>
          <w:tblCellMar>
            <w:top w:w="0" w:type="dxa"/>
            <w:left w:w="108" w:type="dxa"/>
            <w:bottom w:w="0" w:type="dxa"/>
            <w:right w:w="108" w:type="dxa"/>
          </w:tblCellMar>
        </w:tblPrEx>
        <w:trPr>
          <w:trHeight w:val="345" w:hRule="atLeast"/>
          <w:jc w:val="center"/>
        </w:trPr>
        <w:tc>
          <w:tcPr>
            <w:tcW w:w="5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课程类别</w:t>
            </w:r>
          </w:p>
        </w:tc>
        <w:tc>
          <w:tcPr>
            <w:tcW w:w="5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序号</w:t>
            </w:r>
          </w:p>
        </w:tc>
        <w:tc>
          <w:tcPr>
            <w:tcW w:w="3275" w:type="dxa"/>
            <w:gridSpan w:val="6"/>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课程名称</w:t>
            </w:r>
          </w:p>
        </w:tc>
        <w:tc>
          <w:tcPr>
            <w:tcW w:w="256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学时数</w:t>
            </w:r>
          </w:p>
        </w:tc>
        <w:tc>
          <w:tcPr>
            <w:tcW w:w="7513" w:type="dxa"/>
            <w:gridSpan w:val="1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课程教学各学期周学时</w:t>
            </w:r>
          </w:p>
        </w:tc>
      </w:tr>
      <w:tr>
        <w:tblPrEx>
          <w:tblCellMar>
            <w:top w:w="0" w:type="dxa"/>
            <w:left w:w="108" w:type="dxa"/>
            <w:bottom w:w="0" w:type="dxa"/>
            <w:right w:w="108" w:type="dxa"/>
          </w:tblCellMar>
        </w:tblPrEx>
        <w:trPr>
          <w:trHeight w:val="345"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327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7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总学时</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学分</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理论</w:t>
            </w:r>
          </w:p>
        </w:tc>
        <w:tc>
          <w:tcPr>
            <w:tcW w:w="5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实操</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一</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二</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三</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四</w:t>
            </w: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五</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六</w:t>
            </w:r>
          </w:p>
        </w:tc>
      </w:tr>
      <w:tr>
        <w:tblPrEx>
          <w:tblCellMar>
            <w:top w:w="0" w:type="dxa"/>
            <w:left w:w="108" w:type="dxa"/>
            <w:bottom w:w="0" w:type="dxa"/>
            <w:right w:w="108" w:type="dxa"/>
          </w:tblCellMar>
        </w:tblPrEx>
        <w:trPr>
          <w:trHeight w:val="345"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327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12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w:t>
            </w:r>
            <w:r>
              <w:rPr>
                <w:rFonts w:ascii="仿宋" w:hAnsi="仿宋" w:eastAsia="仿宋" w:cs="宋体"/>
                <w:b/>
                <w:bCs/>
                <w:sz w:val="21"/>
                <w:szCs w:val="21"/>
                <w:lang w:val="en-US" w:bidi="ar-SA"/>
              </w:rPr>
              <w:t>8</w:t>
            </w:r>
            <w:r>
              <w:rPr>
                <w:rFonts w:hint="eastAsia" w:ascii="仿宋" w:hAnsi="仿宋" w:eastAsia="仿宋" w:cs="宋体"/>
                <w:b/>
                <w:bCs/>
                <w:sz w:val="21"/>
                <w:szCs w:val="21"/>
                <w:lang w:val="en-US" w:bidi="ar-SA"/>
              </w:rPr>
              <w:t>周</w:t>
            </w: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12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18+2周</w:t>
            </w:r>
          </w:p>
        </w:tc>
      </w:tr>
      <w:tr>
        <w:tblPrEx>
          <w:tblCellMar>
            <w:top w:w="0" w:type="dxa"/>
            <w:left w:w="108" w:type="dxa"/>
            <w:bottom w:w="0" w:type="dxa"/>
            <w:right w:w="108" w:type="dxa"/>
          </w:tblCellMar>
        </w:tblPrEx>
        <w:trPr>
          <w:trHeight w:val="315"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327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0周</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0周</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15周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3周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15周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3周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9周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9周</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18周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b/>
                <w:bCs/>
                <w:sz w:val="21"/>
                <w:szCs w:val="21"/>
                <w:lang w:val="en-US" w:bidi="ar-SA"/>
              </w:rPr>
            </w:pPr>
            <w:r>
              <w:rPr>
                <w:rFonts w:hint="eastAsia" w:ascii="仿宋" w:hAnsi="仿宋" w:eastAsia="仿宋" w:cs="宋体"/>
                <w:b/>
                <w:bCs/>
                <w:sz w:val="21"/>
                <w:szCs w:val="21"/>
                <w:lang w:val="en-US" w:bidi="ar-SA"/>
              </w:rPr>
              <w:t>2周</w:t>
            </w:r>
          </w:p>
        </w:tc>
      </w:tr>
      <w:tr>
        <w:tblPrEx>
          <w:tblCellMar>
            <w:top w:w="0" w:type="dxa"/>
            <w:left w:w="108" w:type="dxa"/>
            <w:bottom w:w="0" w:type="dxa"/>
            <w:right w:w="108" w:type="dxa"/>
          </w:tblCellMar>
        </w:tblPrEx>
        <w:trPr>
          <w:trHeight w:val="369" w:hRule="atLeast"/>
          <w:jc w:val="center"/>
        </w:trPr>
        <w:tc>
          <w:tcPr>
            <w:tcW w:w="5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公共基础课程</w:t>
            </w:r>
          </w:p>
        </w:tc>
        <w:tc>
          <w:tcPr>
            <w:tcW w:w="5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9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思想政治</w:t>
            </w:r>
          </w:p>
        </w:tc>
        <w:tc>
          <w:tcPr>
            <w:tcW w:w="7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必修</w:t>
            </w: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职业生涯规划</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职业道德与法律</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经济政治与社会</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哲学与人生</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选修</w:t>
            </w: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就业指导</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9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文化课</w:t>
            </w:r>
          </w:p>
        </w:tc>
        <w:tc>
          <w:tcPr>
            <w:tcW w:w="73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必修</w:t>
            </w: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语文</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237</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237</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数学</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186</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186</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英语</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186</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186</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w:t>
            </w: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信息技术</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108</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108</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体育与健康</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168</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168</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w:t>
            </w: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历史</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72</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72</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92"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艺术</w:t>
            </w:r>
          </w:p>
        </w:tc>
        <w:tc>
          <w:tcPr>
            <w:tcW w:w="12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音乐</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2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美术</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w:t>
            </w:r>
          </w:p>
        </w:tc>
        <w:tc>
          <w:tcPr>
            <w:tcW w:w="6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限选</w:t>
            </w:r>
          </w:p>
        </w:tc>
        <w:tc>
          <w:tcPr>
            <w:tcW w:w="184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18"/>
                <w:szCs w:val="18"/>
                <w:lang w:val="en-US" w:bidi="ar-SA"/>
              </w:rPr>
            </w:pPr>
            <w:r>
              <w:rPr>
                <w:rFonts w:hint="eastAsia" w:ascii="仿宋" w:hAnsi="仿宋" w:eastAsia="仿宋" w:cs="宋体"/>
                <w:sz w:val="18"/>
                <w:szCs w:val="18"/>
                <w:lang w:val="en-US" w:bidi="ar-SA"/>
              </w:rPr>
              <w:t>中华优秀传统文化</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69"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78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小计</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1179</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1179</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21</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专业技能课程</w:t>
            </w: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1417"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专业类平台课程</w:t>
            </w: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现代营销基础</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72</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color w:val="FF0000"/>
                <w:sz w:val="18"/>
                <w:szCs w:val="18"/>
                <w:lang w:val="en-US" w:bidi="ar-SA"/>
              </w:rPr>
            </w:pPr>
            <w:r>
              <w:rPr>
                <w:rFonts w:hint="eastAsia" w:ascii="仿宋" w:hAnsi="仿宋" w:eastAsia="仿宋" w:cs="宋体"/>
                <w:color w:val="000000" w:themeColor="text1"/>
                <w:sz w:val="18"/>
                <w:szCs w:val="18"/>
                <w:lang w:val="en-US" w:bidi="ar-SA"/>
                <w14:textFill>
                  <w14:solidFill>
                    <w14:schemeClr w14:val="tx1"/>
                  </w14:solidFill>
                </w14:textFill>
              </w:rPr>
              <w:t>数字商务信息技术</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54</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44</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商贸法律法规</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13</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商务沟通与礼仪</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54</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44</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会计基础知识</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15</w:t>
            </w:r>
          </w:p>
        </w:tc>
        <w:tc>
          <w:tcPr>
            <w:tcW w:w="141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中国经济地理</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78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w:t>
            </w:r>
            <w:r>
              <w:rPr>
                <w:rFonts w:ascii="仿宋" w:hAnsi="仿宋" w:eastAsia="仿宋" w:cs="Arial"/>
                <w:sz w:val="21"/>
                <w:szCs w:val="21"/>
                <w:lang w:val="en-US" w:bidi="ar-SA"/>
              </w:rPr>
              <w:t xml:space="preserve"> </w:t>
            </w:r>
            <w:r>
              <w:rPr>
                <w:rFonts w:ascii="仿宋" w:hAnsi="仿宋" w:eastAsia="仿宋" w:cs="宋体"/>
                <w:sz w:val="21"/>
                <w:szCs w:val="21"/>
                <w:lang w:val="en-US" w:bidi="ar-SA"/>
              </w:rPr>
              <w:t xml:space="preserve"> 计</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276</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112</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170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w:t>
            </w:r>
          </w:p>
        </w:tc>
        <w:tc>
          <w:tcPr>
            <w:tcW w:w="1417"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专业核心课程</w:t>
            </w: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电子商务技术</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17</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网店美工</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132</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物流与配送</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72</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19</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网络推广</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78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w:t>
            </w:r>
            <w:r>
              <w:rPr>
                <w:rFonts w:ascii="仿宋" w:hAnsi="仿宋" w:eastAsia="仿宋" w:cs="Arial"/>
                <w:sz w:val="21"/>
                <w:szCs w:val="21"/>
                <w:lang w:val="en-US" w:bidi="ar-SA"/>
              </w:rPr>
              <w:t xml:space="preserve"> </w:t>
            </w:r>
            <w:r>
              <w:rPr>
                <w:rFonts w:ascii="仿宋" w:hAnsi="仿宋" w:eastAsia="仿宋" w:cs="宋体"/>
                <w:sz w:val="21"/>
                <w:szCs w:val="21"/>
                <w:lang w:val="en-US" w:bidi="ar-SA"/>
              </w:rPr>
              <w:t xml:space="preserve"> 计</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324</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264</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1417" w:type="dxa"/>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专业拓展课程</w:t>
            </w: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网店运营</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72</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21</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18"/>
                <w:szCs w:val="18"/>
                <w:lang w:val="en-US" w:bidi="ar-SA"/>
              </w:rPr>
            </w:pPr>
            <w:r>
              <w:rPr>
                <w:rFonts w:hint="eastAsia" w:ascii="仿宋" w:hAnsi="仿宋" w:eastAsia="仿宋" w:cs="宋体"/>
                <w:sz w:val="18"/>
                <w:szCs w:val="18"/>
                <w:lang w:val="en-US" w:bidi="ar-SA"/>
              </w:rPr>
              <w:t>电子商务案例分析</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22</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客户关系管理</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23</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消费者行为分析</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电商直播</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90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28</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25</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短视频制作</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240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200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26</w:t>
            </w:r>
          </w:p>
        </w:tc>
        <w:tc>
          <w:tcPr>
            <w:tcW w:w="14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18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仿宋" w:hAnsi="仿宋" w:eastAsia="仿宋" w:cs="宋体"/>
                <w:sz w:val="21"/>
                <w:szCs w:val="21"/>
                <w:lang w:val="en-US" w:bidi="ar-SA"/>
              </w:rPr>
            </w:pPr>
            <w:r>
              <w:rPr>
                <w:rFonts w:hint="eastAsia" w:ascii="仿宋" w:hAnsi="仿宋" w:eastAsia="仿宋" w:cs="宋体"/>
                <w:sz w:val="21"/>
                <w:szCs w:val="21"/>
                <w:lang w:val="en-US" w:bidi="ar-SA"/>
              </w:rPr>
              <w:t>新媒体营销</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108</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58</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27</w:t>
            </w:r>
          </w:p>
        </w:tc>
        <w:tc>
          <w:tcPr>
            <w:tcW w:w="324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学测专业理论综合课程</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0"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5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28</w:t>
            </w:r>
          </w:p>
        </w:tc>
        <w:tc>
          <w:tcPr>
            <w:tcW w:w="324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学测专业实践综合课程</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45"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78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w:t>
            </w:r>
            <w:r>
              <w:rPr>
                <w:rFonts w:ascii="仿宋" w:hAnsi="仿宋" w:eastAsia="仿宋" w:cs="Arial"/>
                <w:sz w:val="21"/>
                <w:szCs w:val="21"/>
                <w:lang w:val="en-US" w:bidi="ar-SA"/>
              </w:rPr>
              <w:t xml:space="preserve"> </w:t>
            </w:r>
            <w:r>
              <w:rPr>
                <w:rFonts w:ascii="仿宋" w:hAnsi="仿宋" w:eastAsia="仿宋" w:cs="宋体"/>
                <w:sz w:val="21"/>
                <w:szCs w:val="21"/>
                <w:lang w:val="en-US" w:bidi="ar-SA"/>
              </w:rPr>
              <w:t xml:space="preserve"> 计</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744</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42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188</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556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8</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14</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375"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78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岗位实习</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540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540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18周</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sz w:val="21"/>
                <w:szCs w:val="21"/>
                <w:lang w:val="en-US" w:bidi="ar-SA"/>
              </w:rPr>
            </w:pPr>
          </w:p>
        </w:tc>
      </w:tr>
      <w:tr>
        <w:tblPrEx>
          <w:tblCellMar>
            <w:top w:w="0" w:type="dxa"/>
            <w:left w:w="108" w:type="dxa"/>
            <w:bottom w:w="0" w:type="dxa"/>
            <w:right w:w="108" w:type="dxa"/>
          </w:tblCellMar>
        </w:tblPrEx>
        <w:trPr>
          <w:trHeight w:val="688" w:hRule="atLeast"/>
          <w:jc w:val="center"/>
        </w:trPr>
        <w:tc>
          <w:tcPr>
            <w:tcW w:w="5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其他教育活动</w:t>
            </w:r>
          </w:p>
        </w:tc>
        <w:tc>
          <w:tcPr>
            <w:tcW w:w="378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毕业考核</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1周</w:t>
            </w:r>
          </w:p>
        </w:tc>
      </w:tr>
      <w:tr>
        <w:tblPrEx>
          <w:tblCellMar>
            <w:top w:w="0" w:type="dxa"/>
            <w:left w:w="108" w:type="dxa"/>
            <w:bottom w:w="0" w:type="dxa"/>
            <w:right w:w="108" w:type="dxa"/>
          </w:tblCellMar>
        </w:tblPrEx>
        <w:trPr>
          <w:trHeight w:val="715"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78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毕业教育</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1周</w:t>
            </w:r>
          </w:p>
        </w:tc>
      </w:tr>
      <w:tr>
        <w:tblPrEx>
          <w:tblCellMar>
            <w:top w:w="0" w:type="dxa"/>
            <w:left w:w="108" w:type="dxa"/>
            <w:bottom w:w="0" w:type="dxa"/>
            <w:right w:w="108" w:type="dxa"/>
          </w:tblCellMar>
        </w:tblPrEx>
        <w:trPr>
          <w:trHeight w:val="375" w:hRule="atLeast"/>
          <w:jc w:val="center"/>
        </w:trPr>
        <w:tc>
          <w:tcPr>
            <w:tcW w:w="5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 w:val="21"/>
                <w:szCs w:val="21"/>
                <w:lang w:val="en-US" w:bidi="ar-SA"/>
              </w:rPr>
            </w:pPr>
          </w:p>
        </w:tc>
        <w:tc>
          <w:tcPr>
            <w:tcW w:w="3780"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小</w:t>
            </w:r>
            <w:r>
              <w:rPr>
                <w:rFonts w:ascii="仿宋" w:hAnsi="仿宋" w:eastAsia="仿宋"/>
                <w:sz w:val="21"/>
                <w:szCs w:val="21"/>
                <w:lang w:val="en-US" w:bidi="ar-SA"/>
              </w:rPr>
              <w:t xml:space="preserve">  </w:t>
            </w:r>
            <w:r>
              <w:rPr>
                <w:rFonts w:ascii="仿宋" w:hAnsi="仿宋" w:eastAsia="仿宋" w:cs="宋体"/>
                <w:sz w:val="21"/>
                <w:szCs w:val="21"/>
                <w:lang w:val="en-US" w:bidi="ar-SA"/>
              </w:rPr>
              <w:t>计</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0</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60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olor w:val="auto"/>
                <w:sz w:val="21"/>
                <w:szCs w:val="21"/>
                <w:lang w:val="en-US" w:bidi="ar-SA"/>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olor w:val="auto"/>
                <w:sz w:val="21"/>
                <w:szCs w:val="21"/>
                <w:lang w:val="en-US" w:bidi="ar-SA"/>
              </w:rPr>
            </w:pPr>
          </w:p>
        </w:tc>
      </w:tr>
      <w:tr>
        <w:tblPrEx>
          <w:tblCellMar>
            <w:top w:w="0" w:type="dxa"/>
            <w:left w:w="108" w:type="dxa"/>
            <w:bottom w:w="0" w:type="dxa"/>
            <w:right w:w="108" w:type="dxa"/>
          </w:tblCellMar>
        </w:tblPrEx>
        <w:trPr>
          <w:trHeight w:val="375" w:hRule="atLeast"/>
          <w:jc w:val="center"/>
        </w:trPr>
        <w:tc>
          <w:tcPr>
            <w:tcW w:w="4343"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总</w:t>
            </w:r>
            <w:r>
              <w:rPr>
                <w:rFonts w:ascii="仿宋" w:hAnsi="仿宋" w:eastAsia="仿宋"/>
                <w:sz w:val="21"/>
                <w:szCs w:val="21"/>
                <w:lang w:val="en-US" w:bidi="ar-SA"/>
              </w:rPr>
              <w:t xml:space="preserve">     </w:t>
            </w:r>
            <w:r>
              <w:rPr>
                <w:rFonts w:ascii="仿宋" w:hAnsi="仿宋" w:eastAsia="仿宋" w:cs="宋体"/>
                <w:sz w:val="21"/>
                <w:szCs w:val="21"/>
                <w:lang w:val="en-US" w:bidi="ar-SA"/>
              </w:rPr>
              <w:t>计</w:t>
            </w:r>
          </w:p>
        </w:tc>
        <w:tc>
          <w:tcPr>
            <w:tcW w:w="6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3123</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162</w:t>
            </w:r>
          </w:p>
        </w:tc>
        <w:tc>
          <w:tcPr>
            <w:tcW w:w="63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1539</w:t>
            </w:r>
          </w:p>
        </w:tc>
        <w:tc>
          <w:tcPr>
            <w:tcW w:w="5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1590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27</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28</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29</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3周</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3周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26</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18周</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宋体"/>
                <w:sz w:val="21"/>
                <w:szCs w:val="21"/>
                <w:lang w:val="en-US" w:bidi="ar-SA"/>
              </w:rPr>
            </w:pPr>
            <w:r>
              <w:rPr>
                <w:rFonts w:hint="eastAsia" w:ascii="仿宋" w:hAnsi="仿宋" w:eastAsia="仿宋" w:cs="宋体"/>
                <w:sz w:val="21"/>
                <w:szCs w:val="21"/>
                <w:lang w:val="en-US" w:bidi="ar-SA"/>
              </w:rPr>
              <w:t>2周</w:t>
            </w:r>
          </w:p>
        </w:tc>
      </w:tr>
    </w:tbl>
    <w:p>
      <w:pPr>
        <w:rPr>
          <w:rFonts w:ascii="仿宋" w:hAnsi="仿宋" w:eastAsia="仿宋" w:cs="仿宋"/>
          <w:bCs/>
          <w:sz w:val="21"/>
          <w:szCs w:val="21"/>
        </w:rPr>
      </w:pPr>
      <w:r>
        <w:rPr>
          <w:rFonts w:hint="eastAsia" w:ascii="仿宋" w:hAnsi="仿宋" w:eastAsia="仿宋" w:cs="仿宋"/>
          <w:bCs/>
          <w:sz w:val="21"/>
          <w:szCs w:val="21"/>
        </w:rPr>
        <w:t>注：</w:t>
      </w:r>
      <w:r>
        <w:rPr>
          <w:rFonts w:ascii="仿宋" w:hAnsi="仿宋" w:eastAsia="仿宋" w:cs="仿宋"/>
          <w:bCs/>
          <w:sz w:val="21"/>
          <w:szCs w:val="21"/>
        </w:rPr>
        <w:t>1、</w:t>
      </w:r>
      <w:r>
        <w:rPr>
          <w:rFonts w:hint="eastAsia" w:ascii="仿宋" w:hAnsi="仿宋" w:eastAsia="仿宋" w:cs="仿宋"/>
          <w:bCs/>
          <w:sz w:val="21"/>
          <w:szCs w:val="21"/>
        </w:rPr>
        <w:t>总学时为</w:t>
      </w:r>
      <w:r>
        <w:rPr>
          <w:rFonts w:ascii="仿宋" w:hAnsi="仿宋" w:eastAsia="仿宋" w:cs="仿宋"/>
          <w:bCs/>
          <w:sz w:val="21"/>
          <w:szCs w:val="21"/>
        </w:rPr>
        <w:t>3123</w:t>
      </w:r>
      <w:r>
        <w:rPr>
          <w:rFonts w:hint="eastAsia" w:ascii="仿宋" w:hAnsi="仿宋" w:eastAsia="仿宋" w:cs="仿宋"/>
          <w:bCs/>
          <w:sz w:val="21"/>
          <w:szCs w:val="21"/>
        </w:rPr>
        <w:t>。（总课时</w:t>
      </w:r>
      <w:r>
        <w:rPr>
          <w:rFonts w:ascii="仿宋" w:hAnsi="仿宋" w:eastAsia="仿宋" w:cs="仿宋"/>
          <w:bCs/>
          <w:sz w:val="21"/>
          <w:szCs w:val="21"/>
        </w:rPr>
        <w:t>=</w:t>
      </w:r>
      <w:r>
        <w:rPr>
          <w:rFonts w:hint="eastAsia" w:ascii="仿宋" w:hAnsi="仿宋" w:eastAsia="仿宋" w:cs="仿宋"/>
          <w:bCs/>
          <w:sz w:val="21"/>
          <w:szCs w:val="21"/>
        </w:rPr>
        <w:t>公共基础课程小计学时</w:t>
      </w:r>
      <w:r>
        <w:rPr>
          <w:rFonts w:ascii="仿宋" w:hAnsi="仿宋" w:eastAsia="仿宋" w:cs="仿宋"/>
          <w:bCs/>
          <w:sz w:val="21"/>
          <w:szCs w:val="21"/>
        </w:rPr>
        <w:t>+</w:t>
      </w:r>
      <w:r>
        <w:rPr>
          <w:rFonts w:hint="eastAsia" w:ascii="仿宋" w:hAnsi="仿宋" w:eastAsia="仿宋" w:cs="仿宋"/>
          <w:bCs/>
          <w:sz w:val="21"/>
          <w:szCs w:val="21"/>
        </w:rPr>
        <w:t>专业平台课程小计</w:t>
      </w:r>
      <w:r>
        <w:rPr>
          <w:rFonts w:ascii="仿宋" w:hAnsi="仿宋" w:eastAsia="仿宋" w:cs="仿宋"/>
          <w:bCs/>
          <w:sz w:val="21"/>
          <w:szCs w:val="21"/>
        </w:rPr>
        <w:t>+</w:t>
      </w:r>
      <w:r>
        <w:rPr>
          <w:rFonts w:hint="eastAsia" w:ascii="仿宋" w:hAnsi="仿宋" w:eastAsia="仿宋" w:cs="仿宋"/>
          <w:bCs/>
          <w:sz w:val="21"/>
          <w:szCs w:val="21"/>
        </w:rPr>
        <w:t>专业核心课程小计</w:t>
      </w:r>
      <w:r>
        <w:rPr>
          <w:rFonts w:ascii="仿宋" w:hAnsi="仿宋" w:eastAsia="仿宋" w:cs="仿宋"/>
          <w:bCs/>
          <w:sz w:val="21"/>
          <w:szCs w:val="21"/>
        </w:rPr>
        <w:t>+</w:t>
      </w:r>
      <w:r>
        <w:rPr>
          <w:rFonts w:hint="eastAsia" w:ascii="仿宋" w:hAnsi="仿宋" w:eastAsia="仿宋" w:cs="仿宋"/>
          <w:bCs/>
          <w:sz w:val="21"/>
          <w:szCs w:val="21"/>
        </w:rPr>
        <w:t>专业拓展课程小计</w:t>
      </w:r>
      <w:r>
        <w:rPr>
          <w:rFonts w:ascii="仿宋" w:hAnsi="仿宋" w:eastAsia="仿宋" w:cs="仿宋"/>
          <w:bCs/>
          <w:sz w:val="21"/>
          <w:szCs w:val="21"/>
        </w:rPr>
        <w:t>+</w:t>
      </w:r>
      <w:r>
        <w:rPr>
          <w:rFonts w:hint="eastAsia" w:ascii="仿宋" w:hAnsi="仿宋" w:eastAsia="仿宋" w:cs="仿宋"/>
          <w:bCs/>
          <w:sz w:val="21"/>
          <w:szCs w:val="21"/>
        </w:rPr>
        <w:t>岗位实习</w:t>
      </w:r>
      <w:r>
        <w:rPr>
          <w:rFonts w:ascii="仿宋" w:hAnsi="仿宋" w:eastAsia="仿宋" w:cs="仿宋"/>
          <w:bCs/>
          <w:sz w:val="21"/>
          <w:szCs w:val="21"/>
        </w:rPr>
        <w:t>+</w:t>
      </w:r>
      <w:r>
        <w:rPr>
          <w:rFonts w:hint="eastAsia" w:ascii="仿宋" w:hAnsi="仿宋" w:eastAsia="仿宋" w:cs="仿宋"/>
          <w:bCs/>
          <w:sz w:val="21"/>
          <w:szCs w:val="21"/>
        </w:rPr>
        <w:t>其他教育活动小计</w:t>
      </w:r>
      <w:r>
        <w:rPr>
          <w:rFonts w:ascii="仿宋" w:hAnsi="仿宋" w:eastAsia="仿宋" w:cs="仿宋"/>
          <w:bCs/>
          <w:sz w:val="21"/>
          <w:szCs w:val="21"/>
        </w:rPr>
        <w:t>+</w:t>
      </w:r>
      <w:r>
        <w:rPr>
          <w:rFonts w:hint="eastAsia" w:ascii="仿宋" w:hAnsi="仿宋" w:eastAsia="仿宋" w:cs="仿宋"/>
          <w:bCs/>
          <w:sz w:val="21"/>
          <w:szCs w:val="21"/>
        </w:rPr>
        <w:t>军训入学教育</w:t>
      </w:r>
      <w:r>
        <w:rPr>
          <w:rFonts w:ascii="仿宋" w:hAnsi="仿宋" w:eastAsia="仿宋" w:cs="仿宋"/>
          <w:bCs/>
          <w:sz w:val="21"/>
          <w:szCs w:val="21"/>
        </w:rPr>
        <w:t>+</w:t>
      </w:r>
      <w:r>
        <w:rPr>
          <w:rFonts w:hint="eastAsia" w:ascii="仿宋" w:hAnsi="仿宋" w:eastAsia="仿宋" w:cs="仿宋"/>
          <w:bCs/>
          <w:sz w:val="21"/>
          <w:szCs w:val="21"/>
        </w:rPr>
        <w:t>劳动教育）。</w:t>
      </w:r>
    </w:p>
    <w:p>
      <w:pPr>
        <w:rPr>
          <w:rFonts w:ascii="仿宋" w:hAnsi="仿宋" w:eastAsia="仿宋" w:cs="仿宋"/>
          <w:bCs/>
          <w:sz w:val="21"/>
          <w:szCs w:val="21"/>
        </w:rPr>
      </w:pPr>
      <w:r>
        <w:rPr>
          <w:rFonts w:ascii="仿宋" w:hAnsi="仿宋" w:eastAsia="仿宋" w:cs="仿宋"/>
          <w:bCs/>
          <w:sz w:val="21"/>
          <w:szCs w:val="21"/>
        </w:rPr>
        <w:t>2、</w:t>
      </w:r>
      <w:r>
        <w:rPr>
          <w:rFonts w:hint="eastAsia" w:ascii="仿宋" w:hAnsi="仿宋" w:eastAsia="仿宋" w:cs="仿宋"/>
          <w:bCs/>
          <w:sz w:val="21"/>
          <w:szCs w:val="21"/>
        </w:rPr>
        <w:t>其中公共基础课程学时</w:t>
      </w:r>
      <w:r>
        <w:rPr>
          <w:rFonts w:ascii="仿宋" w:hAnsi="仿宋" w:eastAsia="仿宋" w:cs="仿宋"/>
          <w:bCs/>
          <w:sz w:val="21"/>
          <w:szCs w:val="21"/>
        </w:rPr>
        <w:t>1179</w:t>
      </w:r>
      <w:r>
        <w:rPr>
          <w:rFonts w:hint="eastAsia" w:ascii="仿宋" w:hAnsi="仿宋" w:eastAsia="仿宋" w:cs="仿宋"/>
          <w:bCs/>
          <w:sz w:val="21"/>
          <w:szCs w:val="21"/>
        </w:rPr>
        <w:t>，占比</w:t>
      </w:r>
      <w:r>
        <w:rPr>
          <w:rFonts w:ascii="仿宋" w:hAnsi="仿宋" w:eastAsia="仿宋" w:cs="仿宋"/>
          <w:bCs/>
          <w:sz w:val="21"/>
          <w:szCs w:val="21"/>
        </w:rPr>
        <w:t>36</w:t>
      </w:r>
      <w:r>
        <w:rPr>
          <w:rFonts w:hint="eastAsia" w:ascii="仿宋" w:hAnsi="仿宋" w:eastAsia="仿宋" w:cs="仿宋"/>
          <w:bCs/>
          <w:sz w:val="21"/>
          <w:szCs w:val="21"/>
        </w:rPr>
        <w:t>.</w:t>
      </w:r>
      <w:r>
        <w:rPr>
          <w:rFonts w:ascii="仿宋" w:hAnsi="仿宋" w:eastAsia="仿宋" w:cs="仿宋"/>
          <w:bCs/>
          <w:sz w:val="21"/>
          <w:szCs w:val="21"/>
        </w:rPr>
        <w:t>69%(</w:t>
      </w:r>
      <w:r>
        <w:rPr>
          <w:rFonts w:hint="eastAsia" w:ascii="仿宋" w:hAnsi="仿宋" w:eastAsia="仿宋" w:cs="仿宋"/>
          <w:bCs/>
          <w:sz w:val="21"/>
          <w:szCs w:val="21"/>
        </w:rPr>
        <w:t>公共基础课程小计学时</w:t>
      </w:r>
      <w:r>
        <w:rPr>
          <w:rFonts w:ascii="仿宋" w:hAnsi="仿宋" w:eastAsia="仿宋" w:cs="仿宋"/>
          <w:bCs/>
          <w:sz w:val="21"/>
          <w:szCs w:val="21"/>
        </w:rPr>
        <w:t>/</w:t>
      </w:r>
      <w:r>
        <w:rPr>
          <w:rFonts w:hint="eastAsia" w:ascii="仿宋" w:hAnsi="仿宋" w:eastAsia="仿宋" w:cs="仿宋"/>
          <w:bCs/>
          <w:sz w:val="21"/>
          <w:szCs w:val="21"/>
        </w:rPr>
        <w:t>总学时</w:t>
      </w:r>
      <w:r>
        <w:rPr>
          <w:rFonts w:ascii="仿宋" w:hAnsi="仿宋" w:eastAsia="仿宋" w:cs="仿宋"/>
          <w:bCs/>
          <w:sz w:val="21"/>
          <w:szCs w:val="21"/>
        </w:rPr>
        <w:t>,</w:t>
      </w:r>
      <w:r>
        <w:rPr>
          <w:rFonts w:hint="eastAsia" w:ascii="仿宋" w:hAnsi="仿宋" w:eastAsia="仿宋" w:cs="仿宋"/>
          <w:bCs/>
          <w:sz w:val="21"/>
          <w:szCs w:val="21"/>
        </w:rPr>
        <w:t>公共基础课程小计要大于</w:t>
      </w:r>
      <w:r>
        <w:rPr>
          <w:rFonts w:ascii="仿宋" w:hAnsi="仿宋" w:eastAsia="仿宋" w:cs="仿宋"/>
          <w:bCs/>
          <w:sz w:val="21"/>
          <w:szCs w:val="21"/>
        </w:rPr>
        <w:t>1000</w:t>
      </w:r>
      <w:r>
        <w:rPr>
          <w:rFonts w:hint="eastAsia" w:ascii="仿宋" w:hAnsi="仿宋" w:eastAsia="仿宋" w:cs="仿宋"/>
          <w:bCs/>
          <w:sz w:val="21"/>
          <w:szCs w:val="21"/>
        </w:rPr>
        <w:t>，占比约为总学时的</w:t>
      </w:r>
      <w:r>
        <w:rPr>
          <w:rFonts w:ascii="仿宋" w:hAnsi="仿宋" w:eastAsia="仿宋" w:cs="仿宋"/>
          <w:bCs/>
          <w:sz w:val="21"/>
          <w:szCs w:val="21"/>
        </w:rPr>
        <w:t>1/3)</w:t>
      </w:r>
      <w:r>
        <w:rPr>
          <w:rFonts w:hint="eastAsia" w:ascii="仿宋" w:hAnsi="仿宋" w:eastAsia="仿宋" w:cs="仿宋"/>
          <w:bCs/>
          <w:sz w:val="21"/>
          <w:szCs w:val="21"/>
        </w:rPr>
        <w:t>；专业技能课（专业平台课程、专业核心课程、专业拓展课程、岗位实习）为</w:t>
      </w:r>
      <w:r>
        <w:rPr>
          <w:rFonts w:ascii="仿宋" w:hAnsi="仿宋" w:eastAsia="仿宋" w:cs="仿宋"/>
          <w:bCs/>
          <w:sz w:val="21"/>
          <w:szCs w:val="21"/>
        </w:rPr>
        <w:t>1884</w:t>
      </w:r>
      <w:r>
        <w:rPr>
          <w:rFonts w:hint="eastAsia" w:ascii="仿宋" w:hAnsi="仿宋" w:eastAsia="仿宋" w:cs="仿宋"/>
          <w:bCs/>
          <w:sz w:val="21"/>
          <w:szCs w:val="21"/>
        </w:rPr>
        <w:t>课时，占比</w:t>
      </w:r>
      <w:r>
        <w:rPr>
          <w:rFonts w:ascii="仿宋" w:hAnsi="仿宋" w:eastAsia="仿宋" w:cs="仿宋"/>
          <w:bCs/>
          <w:sz w:val="21"/>
          <w:szCs w:val="21"/>
        </w:rPr>
        <w:t>58</w:t>
      </w:r>
      <w:r>
        <w:rPr>
          <w:rFonts w:hint="eastAsia" w:ascii="仿宋" w:hAnsi="仿宋" w:eastAsia="仿宋" w:cs="仿宋"/>
          <w:bCs/>
          <w:sz w:val="21"/>
          <w:szCs w:val="21"/>
        </w:rPr>
        <w:t>.</w:t>
      </w:r>
      <w:r>
        <w:rPr>
          <w:rFonts w:ascii="仿宋" w:hAnsi="仿宋" w:eastAsia="仿宋" w:cs="仿宋"/>
          <w:bCs/>
          <w:sz w:val="21"/>
          <w:szCs w:val="21"/>
        </w:rPr>
        <w:t>64%</w:t>
      </w:r>
      <w:r>
        <w:rPr>
          <w:rFonts w:hint="eastAsia" w:ascii="仿宋" w:hAnsi="仿宋" w:eastAsia="仿宋" w:cs="仿宋"/>
          <w:bCs/>
          <w:sz w:val="21"/>
          <w:szCs w:val="21"/>
        </w:rPr>
        <w:t>；实践教学课时（含专业课程的实操课时合计、实训周课时、岗位实习、军训、专业认识与入学教育、劳动教育）总课时</w:t>
      </w:r>
      <w:r>
        <w:rPr>
          <w:rFonts w:ascii="仿宋" w:hAnsi="仿宋" w:eastAsia="仿宋" w:cs="仿宋"/>
          <w:bCs/>
          <w:sz w:val="21"/>
          <w:szCs w:val="21"/>
        </w:rPr>
        <w:t>1680</w:t>
      </w:r>
      <w:r>
        <w:rPr>
          <w:rFonts w:hint="eastAsia" w:ascii="仿宋" w:hAnsi="仿宋" w:eastAsia="仿宋" w:cs="仿宋"/>
          <w:bCs/>
          <w:sz w:val="21"/>
          <w:szCs w:val="21"/>
        </w:rPr>
        <w:t>，占比为</w:t>
      </w:r>
      <w:r>
        <w:rPr>
          <w:rFonts w:ascii="仿宋" w:hAnsi="仿宋" w:eastAsia="仿宋" w:cs="仿宋"/>
          <w:bCs/>
          <w:sz w:val="21"/>
          <w:szCs w:val="21"/>
        </w:rPr>
        <w:t>52</w:t>
      </w:r>
      <w:r>
        <w:rPr>
          <w:rFonts w:hint="eastAsia" w:ascii="仿宋" w:hAnsi="仿宋" w:eastAsia="仿宋" w:cs="仿宋"/>
          <w:bCs/>
          <w:sz w:val="21"/>
          <w:szCs w:val="21"/>
        </w:rPr>
        <w:t>.</w:t>
      </w:r>
      <w:r>
        <w:rPr>
          <w:rFonts w:ascii="仿宋" w:hAnsi="仿宋" w:eastAsia="仿宋" w:cs="仿宋"/>
          <w:bCs/>
          <w:sz w:val="21"/>
          <w:szCs w:val="21"/>
        </w:rPr>
        <w:t>29%</w:t>
      </w:r>
      <w:r>
        <w:rPr>
          <w:rFonts w:hint="eastAsia" w:ascii="仿宋" w:hAnsi="仿宋" w:eastAsia="仿宋" w:cs="仿宋"/>
          <w:bCs/>
          <w:sz w:val="21"/>
          <w:szCs w:val="21"/>
        </w:rPr>
        <w:t>。（实践教学占比应该大于</w:t>
      </w:r>
      <w:r>
        <w:rPr>
          <w:rFonts w:ascii="仿宋" w:hAnsi="仿宋" w:eastAsia="仿宋" w:cs="仿宋"/>
          <w:bCs/>
          <w:sz w:val="21"/>
          <w:szCs w:val="21"/>
        </w:rPr>
        <w:t>50%</w:t>
      </w:r>
      <w:r>
        <w:rPr>
          <w:rFonts w:hint="eastAsia" w:ascii="仿宋" w:hAnsi="仿宋" w:eastAsia="仿宋" w:cs="仿宋"/>
          <w:bCs/>
          <w:sz w:val="21"/>
          <w:szCs w:val="21"/>
        </w:rPr>
        <w:t>，约</w:t>
      </w:r>
      <w:r>
        <w:rPr>
          <w:rFonts w:ascii="仿宋" w:hAnsi="仿宋" w:eastAsia="仿宋" w:cs="仿宋"/>
          <w:bCs/>
          <w:sz w:val="21"/>
          <w:szCs w:val="21"/>
        </w:rPr>
        <w:t>55%</w:t>
      </w:r>
      <w:r>
        <w:rPr>
          <w:rFonts w:hint="eastAsia" w:ascii="仿宋" w:hAnsi="仿宋" w:eastAsia="仿宋" w:cs="仿宋"/>
          <w:bCs/>
          <w:sz w:val="21"/>
          <w:szCs w:val="21"/>
        </w:rPr>
        <w:t>）。</w:t>
      </w:r>
    </w:p>
    <w:p>
      <w:pPr>
        <w:rPr>
          <w:rFonts w:ascii="仿宋" w:hAnsi="仿宋" w:eastAsia="仿宋" w:cs="仿宋"/>
          <w:bCs/>
          <w:sz w:val="21"/>
          <w:szCs w:val="21"/>
        </w:rPr>
      </w:pPr>
      <w:r>
        <w:rPr>
          <w:rFonts w:ascii="仿宋" w:hAnsi="仿宋" w:eastAsia="仿宋" w:cs="仿宋"/>
          <w:bCs/>
          <w:sz w:val="21"/>
          <w:szCs w:val="21"/>
        </w:rPr>
        <w:t>3、</w:t>
      </w:r>
      <w:r>
        <w:rPr>
          <w:rFonts w:hint="eastAsia" w:ascii="仿宋" w:hAnsi="仿宋" w:eastAsia="仿宋" w:cs="仿宋"/>
          <w:bCs/>
          <w:sz w:val="21"/>
          <w:szCs w:val="21"/>
        </w:rPr>
        <w:t>其中其他教育活动另含：</w:t>
      </w:r>
    </w:p>
    <w:p>
      <w:pPr>
        <w:rPr>
          <w:rFonts w:ascii="仿宋" w:hAnsi="仿宋" w:eastAsia="仿宋" w:cs="仿宋"/>
          <w:bCs/>
          <w:sz w:val="21"/>
          <w:szCs w:val="21"/>
        </w:rPr>
      </w:pPr>
      <w:r>
        <w:rPr>
          <w:rFonts w:hint="eastAsia" w:ascii="仿宋" w:hAnsi="仿宋" w:eastAsia="仿宋" w:cs="仿宋"/>
          <w:bCs/>
          <w:sz w:val="21"/>
          <w:szCs w:val="21"/>
        </w:rPr>
        <w:t>①第一学期在开学前另加</w:t>
      </w:r>
      <w:r>
        <w:rPr>
          <w:rFonts w:ascii="仿宋" w:hAnsi="仿宋" w:eastAsia="仿宋" w:cs="仿宋"/>
          <w:bCs/>
          <w:sz w:val="21"/>
          <w:szCs w:val="21"/>
        </w:rPr>
        <w:t>1</w:t>
      </w:r>
      <w:r>
        <w:rPr>
          <w:rFonts w:hint="eastAsia" w:ascii="仿宋" w:hAnsi="仿宋" w:eastAsia="仿宋" w:cs="仿宋"/>
          <w:bCs/>
          <w:sz w:val="21"/>
          <w:szCs w:val="21"/>
        </w:rPr>
        <w:t>周军训（含专业认识与入学教育），</w:t>
      </w:r>
      <w:r>
        <w:rPr>
          <w:rFonts w:ascii="仿宋" w:hAnsi="仿宋" w:eastAsia="仿宋" w:cs="仿宋"/>
          <w:bCs/>
          <w:sz w:val="21"/>
          <w:szCs w:val="21"/>
        </w:rPr>
        <w:t>30</w:t>
      </w:r>
      <w:r>
        <w:rPr>
          <w:rFonts w:hint="eastAsia" w:ascii="仿宋" w:hAnsi="仿宋" w:eastAsia="仿宋" w:cs="仿宋"/>
          <w:bCs/>
          <w:sz w:val="21"/>
          <w:szCs w:val="21"/>
        </w:rPr>
        <w:t>学时（实践），</w:t>
      </w:r>
      <w:r>
        <w:rPr>
          <w:rFonts w:ascii="仿宋" w:hAnsi="仿宋" w:eastAsia="仿宋" w:cs="仿宋"/>
          <w:bCs/>
          <w:sz w:val="21"/>
          <w:szCs w:val="21"/>
        </w:rPr>
        <w:t>1</w:t>
      </w:r>
      <w:r>
        <w:rPr>
          <w:rFonts w:hint="eastAsia" w:ascii="仿宋" w:hAnsi="仿宋" w:eastAsia="仿宋" w:cs="仿宋"/>
          <w:bCs/>
          <w:sz w:val="21"/>
          <w:szCs w:val="21"/>
        </w:rPr>
        <w:t>学分。</w:t>
      </w:r>
    </w:p>
    <w:p>
      <w:pPr>
        <w:rPr>
          <w:rFonts w:ascii="仿宋" w:hAnsi="仿宋" w:eastAsia="仿宋" w:cs="仿宋"/>
          <w:bCs/>
          <w:sz w:val="21"/>
          <w:szCs w:val="21"/>
        </w:rPr>
      </w:pPr>
      <w:r>
        <w:rPr>
          <w:rFonts w:hint="eastAsia" w:ascii="仿宋" w:hAnsi="仿宋" w:eastAsia="仿宋" w:cs="仿宋"/>
          <w:bCs/>
          <w:sz w:val="21"/>
          <w:szCs w:val="21"/>
        </w:rPr>
        <w:t>②劳动教育</w:t>
      </w:r>
      <w:r>
        <w:rPr>
          <w:rFonts w:ascii="仿宋" w:hAnsi="仿宋" w:eastAsia="仿宋" w:cs="仿宋"/>
          <w:bCs/>
          <w:sz w:val="21"/>
          <w:szCs w:val="21"/>
        </w:rPr>
        <w:t>2</w:t>
      </w:r>
      <w:r>
        <w:rPr>
          <w:rFonts w:hint="eastAsia" w:ascii="仿宋" w:hAnsi="仿宋" w:eastAsia="仿宋" w:cs="仿宋"/>
          <w:bCs/>
          <w:sz w:val="21"/>
          <w:szCs w:val="21"/>
        </w:rPr>
        <w:t>周（在三年计划中完成），</w:t>
      </w:r>
      <w:r>
        <w:rPr>
          <w:rFonts w:ascii="仿宋" w:hAnsi="仿宋" w:eastAsia="仿宋" w:cs="仿宋"/>
          <w:bCs/>
          <w:sz w:val="21"/>
          <w:szCs w:val="21"/>
        </w:rPr>
        <w:t>60</w:t>
      </w:r>
      <w:r>
        <w:rPr>
          <w:rFonts w:hint="eastAsia" w:ascii="仿宋" w:hAnsi="仿宋" w:eastAsia="仿宋" w:cs="仿宋"/>
          <w:bCs/>
          <w:sz w:val="21"/>
          <w:szCs w:val="21"/>
        </w:rPr>
        <w:t>学时（含理论和实践），</w:t>
      </w:r>
      <w:r>
        <w:rPr>
          <w:rFonts w:ascii="仿宋" w:hAnsi="仿宋" w:eastAsia="仿宋" w:cs="仿宋"/>
          <w:bCs/>
          <w:sz w:val="21"/>
          <w:szCs w:val="21"/>
        </w:rPr>
        <w:t>2</w:t>
      </w:r>
      <w:r>
        <w:rPr>
          <w:rFonts w:hint="eastAsia" w:ascii="仿宋" w:hAnsi="仿宋" w:eastAsia="仿宋" w:cs="仿宋"/>
          <w:bCs/>
          <w:sz w:val="21"/>
          <w:szCs w:val="21"/>
        </w:rPr>
        <w:t>学分。</w:t>
      </w:r>
    </w:p>
    <w:p>
      <w:pPr>
        <w:rPr>
          <w:rFonts w:ascii="仿宋" w:hAnsi="仿宋" w:eastAsia="仿宋" w:cs="仿宋"/>
          <w:b/>
          <w:kern w:val="2"/>
          <w:sz w:val="21"/>
          <w:szCs w:val="21"/>
          <w:lang w:val="en-US" w:bidi="ar-SA"/>
        </w:rPr>
      </w:pPr>
      <w:r>
        <w:rPr>
          <w:rFonts w:ascii="仿宋" w:hAnsi="仿宋" w:eastAsia="仿宋" w:cs="仿宋"/>
          <w:bCs/>
          <w:sz w:val="21"/>
          <w:szCs w:val="21"/>
        </w:rPr>
        <w:t>4、</w:t>
      </w:r>
      <w:r>
        <w:rPr>
          <w:rFonts w:hint="eastAsia" w:ascii="仿宋" w:hAnsi="仿宋" w:eastAsia="仿宋" w:cs="仿宋"/>
          <w:bCs/>
          <w:sz w:val="21"/>
          <w:szCs w:val="21"/>
        </w:rPr>
        <w:t>总学分</w:t>
      </w:r>
      <w:r>
        <w:rPr>
          <w:rFonts w:ascii="仿宋" w:hAnsi="仿宋" w:eastAsia="仿宋" w:cs="仿宋"/>
          <w:bCs/>
          <w:sz w:val="21"/>
          <w:szCs w:val="21"/>
        </w:rPr>
        <w:t>162</w:t>
      </w:r>
      <w:r>
        <w:rPr>
          <w:rFonts w:hint="eastAsia" w:ascii="仿宋" w:hAnsi="仿宋" w:eastAsia="仿宋" w:cs="仿宋"/>
          <w:bCs/>
          <w:sz w:val="21"/>
          <w:szCs w:val="21"/>
        </w:rPr>
        <w:t>。学分计算办法：第</w:t>
      </w:r>
      <w:r>
        <w:rPr>
          <w:rFonts w:ascii="仿宋" w:hAnsi="仿宋" w:eastAsia="仿宋" w:cs="仿宋"/>
          <w:bCs/>
          <w:sz w:val="21"/>
          <w:szCs w:val="21"/>
        </w:rPr>
        <w:t>1</w:t>
      </w:r>
      <w:r>
        <w:rPr>
          <w:rFonts w:hint="eastAsia" w:ascii="仿宋" w:hAnsi="仿宋" w:eastAsia="仿宋" w:cs="仿宋"/>
          <w:bCs/>
          <w:sz w:val="21"/>
          <w:szCs w:val="21"/>
        </w:rPr>
        <w:t>至第</w:t>
      </w:r>
      <w:r>
        <w:rPr>
          <w:rFonts w:ascii="仿宋" w:hAnsi="仿宋" w:eastAsia="仿宋" w:cs="仿宋"/>
          <w:bCs/>
          <w:sz w:val="21"/>
          <w:szCs w:val="21"/>
        </w:rPr>
        <w:t>5</w:t>
      </w:r>
      <w:r>
        <w:rPr>
          <w:rFonts w:hint="eastAsia" w:ascii="仿宋" w:hAnsi="仿宋" w:eastAsia="仿宋" w:cs="仿宋"/>
          <w:bCs/>
          <w:sz w:val="21"/>
          <w:szCs w:val="21"/>
        </w:rPr>
        <w:t>学期每学期</w:t>
      </w:r>
      <w:r>
        <w:rPr>
          <w:rFonts w:ascii="仿宋" w:hAnsi="仿宋" w:eastAsia="仿宋" w:cs="仿宋"/>
          <w:bCs/>
          <w:sz w:val="21"/>
          <w:szCs w:val="21"/>
        </w:rPr>
        <w:t>18</w:t>
      </w:r>
      <w:r>
        <w:rPr>
          <w:rFonts w:hint="eastAsia" w:ascii="仿宋" w:hAnsi="仿宋" w:eastAsia="仿宋" w:cs="仿宋"/>
          <w:bCs/>
          <w:sz w:val="21"/>
          <w:szCs w:val="21"/>
        </w:rPr>
        <w:t>学时计</w:t>
      </w:r>
      <w:r>
        <w:rPr>
          <w:rFonts w:ascii="仿宋" w:hAnsi="仿宋" w:eastAsia="仿宋" w:cs="仿宋"/>
          <w:bCs/>
          <w:sz w:val="21"/>
          <w:szCs w:val="21"/>
        </w:rPr>
        <w:t>1</w:t>
      </w:r>
      <w:r>
        <w:rPr>
          <w:rFonts w:hint="eastAsia" w:ascii="仿宋" w:hAnsi="仿宋" w:eastAsia="仿宋" w:cs="仿宋"/>
          <w:bCs/>
          <w:sz w:val="21"/>
          <w:szCs w:val="21"/>
        </w:rPr>
        <w:t>学分；专业实践教学周</w:t>
      </w:r>
      <w:r>
        <w:rPr>
          <w:rFonts w:ascii="仿宋" w:hAnsi="仿宋" w:eastAsia="仿宋" w:cs="仿宋"/>
          <w:bCs/>
          <w:sz w:val="21"/>
          <w:szCs w:val="21"/>
        </w:rPr>
        <w:t>1</w:t>
      </w:r>
      <w:r>
        <w:rPr>
          <w:rFonts w:hint="eastAsia" w:ascii="仿宋" w:hAnsi="仿宋" w:eastAsia="仿宋" w:cs="仿宋"/>
          <w:bCs/>
          <w:sz w:val="21"/>
          <w:szCs w:val="21"/>
        </w:rPr>
        <w:t>周计</w:t>
      </w:r>
      <w:r>
        <w:rPr>
          <w:rFonts w:ascii="仿宋" w:hAnsi="仿宋" w:eastAsia="仿宋" w:cs="仿宋"/>
          <w:bCs/>
          <w:sz w:val="21"/>
          <w:szCs w:val="21"/>
        </w:rPr>
        <w:t>1</w:t>
      </w:r>
      <w:r>
        <w:rPr>
          <w:rFonts w:hint="eastAsia" w:ascii="仿宋" w:hAnsi="仿宋" w:eastAsia="仿宋" w:cs="仿宋"/>
          <w:bCs/>
          <w:sz w:val="21"/>
          <w:szCs w:val="21"/>
        </w:rPr>
        <w:t>学分；岗位实习</w:t>
      </w:r>
      <w:r>
        <w:rPr>
          <w:rFonts w:ascii="仿宋" w:hAnsi="仿宋" w:eastAsia="仿宋" w:cs="仿宋"/>
          <w:bCs/>
          <w:sz w:val="21"/>
          <w:szCs w:val="21"/>
        </w:rPr>
        <w:t xml:space="preserve"> 1 </w:t>
      </w:r>
      <w:r>
        <w:rPr>
          <w:rFonts w:hint="eastAsia" w:ascii="仿宋" w:hAnsi="仿宋" w:eastAsia="仿宋" w:cs="仿宋"/>
          <w:bCs/>
          <w:sz w:val="21"/>
          <w:szCs w:val="21"/>
        </w:rPr>
        <w:t>周计</w:t>
      </w:r>
      <w:r>
        <w:rPr>
          <w:rFonts w:ascii="仿宋" w:hAnsi="仿宋" w:eastAsia="仿宋" w:cs="仿宋"/>
          <w:bCs/>
          <w:sz w:val="21"/>
          <w:szCs w:val="21"/>
        </w:rPr>
        <w:t xml:space="preserve"> 1 </w:t>
      </w:r>
      <w:r>
        <w:rPr>
          <w:rFonts w:hint="eastAsia" w:ascii="仿宋" w:hAnsi="仿宋" w:eastAsia="仿宋" w:cs="仿宋"/>
          <w:bCs/>
          <w:sz w:val="21"/>
          <w:szCs w:val="21"/>
        </w:rPr>
        <w:t>学分；军训（含专业认识与入学教育）、毕业考核、毕业教育、劳动教育每</w:t>
      </w:r>
      <w:r>
        <w:rPr>
          <w:rFonts w:ascii="仿宋" w:hAnsi="仿宋" w:eastAsia="仿宋" w:cs="仿宋"/>
          <w:bCs/>
          <w:sz w:val="21"/>
          <w:szCs w:val="21"/>
        </w:rPr>
        <w:t>1</w:t>
      </w:r>
      <w:r>
        <w:rPr>
          <w:rFonts w:hint="eastAsia" w:ascii="仿宋" w:hAnsi="仿宋" w:eastAsia="仿宋" w:cs="仿宋"/>
          <w:bCs/>
          <w:sz w:val="21"/>
          <w:szCs w:val="21"/>
        </w:rPr>
        <w:t>周计</w:t>
      </w:r>
      <w:r>
        <w:rPr>
          <w:rFonts w:ascii="仿宋" w:hAnsi="仿宋" w:eastAsia="仿宋" w:cs="仿宋"/>
          <w:bCs/>
          <w:sz w:val="21"/>
          <w:szCs w:val="21"/>
        </w:rPr>
        <w:t xml:space="preserve">1 </w:t>
      </w:r>
      <w:r>
        <w:rPr>
          <w:rFonts w:hint="eastAsia" w:ascii="仿宋" w:hAnsi="仿宋" w:eastAsia="仿宋" w:cs="仿宋"/>
          <w:bCs/>
          <w:sz w:val="21"/>
          <w:szCs w:val="21"/>
        </w:rPr>
        <w:t>学分。</w:t>
      </w:r>
    </w:p>
    <w:p>
      <w:pPr>
        <w:tabs>
          <w:tab w:val="left" w:pos="3084"/>
        </w:tabs>
        <w:rPr>
          <w:rFonts w:ascii="仿宋" w:hAnsi="仿宋" w:eastAsia="仿宋" w:cs="仿宋"/>
          <w:sz w:val="21"/>
          <w:szCs w:val="21"/>
          <w:lang w:val="en-US" w:bidi="ar-SA"/>
        </w:rPr>
        <w:sectPr>
          <w:pgSz w:w="16838" w:h="11906" w:orient="landscape"/>
          <w:pgMar w:top="1800" w:right="1440" w:bottom="1800" w:left="1440" w:header="851" w:footer="680" w:gutter="0"/>
          <w:cols w:space="425" w:num="1"/>
          <w:docGrid w:type="lines" w:linePitch="326" w:charSpace="0"/>
        </w:sectPr>
      </w:pPr>
    </w:p>
    <w:p>
      <w:pPr>
        <w:widowControl/>
        <w:numPr>
          <w:ilvl w:val="0"/>
          <w:numId w:val="5"/>
        </w:numPr>
        <w:spacing w:line="360" w:lineRule="auto"/>
        <w:ind w:firstLine="422" w:firstLineChars="200"/>
        <w:rPr>
          <w:rFonts w:ascii="仿宋" w:hAnsi="仿宋" w:eastAsia="仿宋" w:cs="黑体"/>
          <w:b/>
          <w:sz w:val="21"/>
          <w:szCs w:val="21"/>
        </w:rPr>
      </w:pPr>
      <w:r>
        <w:rPr>
          <w:rFonts w:hint="eastAsia" w:ascii="仿宋" w:hAnsi="仿宋" w:eastAsia="仿宋" w:cs="黑体"/>
          <w:b/>
          <w:sz w:val="21"/>
          <w:szCs w:val="21"/>
        </w:rPr>
        <w:t>主要课程教学要求</w:t>
      </w:r>
    </w:p>
    <w:p>
      <w:pPr>
        <w:widowControl/>
        <w:spacing w:line="360" w:lineRule="auto"/>
        <w:rPr>
          <w:rFonts w:ascii="仿宋" w:hAnsi="仿宋" w:eastAsia="仿宋" w:cs="仿宋"/>
          <w:bCs/>
          <w:sz w:val="21"/>
          <w:szCs w:val="21"/>
        </w:rPr>
      </w:pPr>
      <w:r>
        <w:rPr>
          <w:rFonts w:hint="eastAsia" w:ascii="仿宋" w:hAnsi="仿宋" w:eastAsia="仿宋" w:cs="仿宋"/>
          <w:bCs/>
          <w:sz w:val="21"/>
          <w:szCs w:val="21"/>
        </w:rPr>
        <w:t>（一）主要专业课程和教学要求</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1、公共基础课程教学要求</w:t>
      </w:r>
    </w:p>
    <w:tbl>
      <w:tblPr>
        <w:tblStyle w:val="4"/>
        <w:tblW w:w="83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3"/>
        <w:gridCol w:w="6054"/>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vAlign w:val="center"/>
          </w:tcPr>
          <w:p>
            <w:pPr>
              <w:spacing w:line="360" w:lineRule="auto"/>
              <w:jc w:val="center"/>
              <w:rPr>
                <w:rFonts w:ascii="仿宋" w:hAnsi="仿宋" w:eastAsia="仿宋"/>
                <w:b/>
                <w:sz w:val="21"/>
                <w:szCs w:val="21"/>
              </w:rPr>
            </w:pPr>
            <w:r>
              <w:rPr>
                <w:rFonts w:hint="eastAsia" w:ascii="仿宋" w:hAnsi="仿宋" w:eastAsia="仿宋"/>
                <w:b/>
                <w:sz w:val="21"/>
                <w:szCs w:val="21"/>
              </w:rPr>
              <w:t>课程名称</w:t>
            </w:r>
          </w:p>
        </w:tc>
        <w:tc>
          <w:tcPr>
            <w:tcW w:w="6054" w:type="dxa"/>
            <w:vAlign w:val="center"/>
          </w:tcPr>
          <w:p>
            <w:pPr>
              <w:spacing w:line="360" w:lineRule="auto"/>
              <w:jc w:val="center"/>
              <w:rPr>
                <w:rFonts w:ascii="仿宋" w:hAnsi="仿宋" w:eastAsia="仿宋"/>
                <w:b/>
                <w:sz w:val="21"/>
                <w:szCs w:val="21"/>
              </w:rPr>
            </w:pPr>
            <w:r>
              <w:rPr>
                <w:rFonts w:hint="eastAsia" w:ascii="仿宋" w:hAnsi="仿宋" w:eastAsia="仿宋"/>
                <w:b/>
                <w:sz w:val="21"/>
                <w:szCs w:val="21"/>
              </w:rPr>
              <w:t>教学内容及要求</w:t>
            </w:r>
          </w:p>
        </w:tc>
        <w:tc>
          <w:tcPr>
            <w:tcW w:w="1062" w:type="dxa"/>
            <w:vAlign w:val="center"/>
          </w:tcPr>
          <w:p>
            <w:pPr>
              <w:spacing w:line="360" w:lineRule="auto"/>
              <w:jc w:val="center"/>
              <w:rPr>
                <w:rFonts w:ascii="仿宋" w:hAnsi="仿宋" w:eastAsia="仿宋"/>
                <w:b/>
                <w:sz w:val="21"/>
                <w:szCs w:val="21"/>
              </w:rPr>
            </w:pPr>
            <w:r>
              <w:rPr>
                <w:rFonts w:hint="eastAsia" w:ascii="仿宋" w:hAnsi="仿宋" w:eastAsia="仿宋"/>
                <w:b/>
                <w:sz w:val="21"/>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tcBorders>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思想政治</w:t>
            </w:r>
          </w:p>
        </w:tc>
        <w:tc>
          <w:tcPr>
            <w:tcW w:w="6054" w:type="dxa"/>
            <w:tcBorders>
              <w:bottom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执行教育部颁布的《中等职业学校思想政治课程标准》和省有关本课程的教学要求，注重与行业发展、专业实际相结合。</w:t>
            </w:r>
          </w:p>
        </w:tc>
        <w:tc>
          <w:tcPr>
            <w:tcW w:w="1062" w:type="dxa"/>
            <w:tcBorders>
              <w:bottom w:val="single" w:color="auto" w:sz="4" w:space="0"/>
            </w:tcBorders>
            <w:vAlign w:val="center"/>
          </w:tcPr>
          <w:p>
            <w:pPr>
              <w:spacing w:line="360" w:lineRule="auto"/>
              <w:jc w:val="center"/>
              <w:rPr>
                <w:rFonts w:ascii="仿宋" w:hAnsi="仿宋" w:eastAsia="仿宋" w:cs="仿宋"/>
                <w:bCs/>
                <w:sz w:val="21"/>
                <w:szCs w:val="21"/>
              </w:rPr>
            </w:pPr>
            <w:r>
              <w:rPr>
                <w:rFonts w:ascii="仿宋" w:hAnsi="仿宋" w:eastAsia="仿宋" w:cs="仿宋"/>
                <w:bCs/>
                <w:sz w:val="21"/>
                <w:szCs w:val="21"/>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tcBorders>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语文</w:t>
            </w:r>
          </w:p>
        </w:tc>
        <w:tc>
          <w:tcPr>
            <w:tcW w:w="6054" w:type="dxa"/>
            <w:tcBorders>
              <w:bottom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执行教育部颁布的《中等职业学校语文课程标准》和省有关本课程的教学要求，注重与行业发展、专业实际相结合。</w:t>
            </w:r>
          </w:p>
        </w:tc>
        <w:tc>
          <w:tcPr>
            <w:tcW w:w="1062" w:type="dxa"/>
            <w:tcBorders>
              <w:bottom w:val="single" w:color="auto" w:sz="4" w:space="0"/>
            </w:tcBorders>
            <w:vAlign w:val="center"/>
          </w:tcPr>
          <w:p>
            <w:pPr>
              <w:spacing w:line="360" w:lineRule="auto"/>
              <w:jc w:val="center"/>
              <w:rPr>
                <w:rFonts w:ascii="仿宋" w:hAnsi="仿宋" w:eastAsia="仿宋" w:cs="仿宋"/>
                <w:bCs/>
                <w:sz w:val="21"/>
                <w:szCs w:val="21"/>
              </w:rPr>
            </w:pPr>
            <w:r>
              <w:rPr>
                <w:rFonts w:ascii="仿宋" w:hAnsi="仿宋" w:eastAsia="仿宋" w:cs="仿宋"/>
                <w:bCs/>
                <w:sz w:val="21"/>
                <w:szCs w:val="21"/>
              </w:rPr>
              <w:t>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tcBorders>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历史</w:t>
            </w:r>
          </w:p>
        </w:tc>
        <w:tc>
          <w:tcPr>
            <w:tcW w:w="6054" w:type="dxa"/>
            <w:tcBorders>
              <w:bottom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执行教育部颁布的《中等职业学校历史课程标准》和省有关本课程的教学要求，注重与行业发展、专业实际相结合。</w:t>
            </w:r>
          </w:p>
        </w:tc>
        <w:tc>
          <w:tcPr>
            <w:tcW w:w="1062" w:type="dxa"/>
            <w:tcBorders>
              <w:bottom w:val="single" w:color="auto" w:sz="4" w:space="0"/>
            </w:tcBorders>
            <w:vAlign w:val="center"/>
          </w:tcPr>
          <w:p>
            <w:pPr>
              <w:spacing w:line="360" w:lineRule="auto"/>
              <w:jc w:val="center"/>
              <w:rPr>
                <w:rFonts w:ascii="仿宋" w:hAnsi="仿宋" w:eastAsia="仿宋" w:cs="仿宋"/>
                <w:bCs/>
                <w:sz w:val="21"/>
                <w:szCs w:val="21"/>
              </w:rPr>
            </w:pPr>
            <w:r>
              <w:rPr>
                <w:rFonts w:ascii="仿宋" w:hAnsi="仿宋" w:eastAsia="仿宋" w:cs="仿宋"/>
                <w:bCs/>
                <w:sz w:val="21"/>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数学</w:t>
            </w:r>
          </w:p>
        </w:tc>
        <w:tc>
          <w:tcPr>
            <w:tcW w:w="6054" w:type="dxa"/>
            <w:tcBorders>
              <w:top w:val="single" w:color="auto" w:sz="4" w:space="0"/>
              <w:bottom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执行教育部颁布的《中等职业学校数学课程标准》和省有关本课程的教学要求，注重与行业发展、专业实际相结合。</w:t>
            </w:r>
          </w:p>
        </w:tc>
        <w:tc>
          <w:tcPr>
            <w:tcW w:w="1062"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ascii="仿宋" w:hAnsi="仿宋" w:eastAsia="仿宋" w:cs="仿宋"/>
                <w:bCs/>
                <w:sz w:val="21"/>
                <w:szCs w:val="21"/>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英语</w:t>
            </w:r>
          </w:p>
        </w:tc>
        <w:tc>
          <w:tcPr>
            <w:tcW w:w="6054" w:type="dxa"/>
            <w:tcBorders>
              <w:top w:val="single" w:color="auto" w:sz="4" w:space="0"/>
              <w:bottom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执行教育部颁布的《中等职业学校英语课程标准》和省有关本课程的教学要求，注重与行业发展、专业实际相结合。</w:t>
            </w:r>
          </w:p>
        </w:tc>
        <w:tc>
          <w:tcPr>
            <w:tcW w:w="1062"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ascii="仿宋" w:hAnsi="仿宋" w:eastAsia="仿宋" w:cs="仿宋"/>
                <w:bCs/>
                <w:sz w:val="21"/>
                <w:szCs w:val="21"/>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信息技术</w:t>
            </w:r>
          </w:p>
        </w:tc>
        <w:tc>
          <w:tcPr>
            <w:tcW w:w="6054" w:type="dxa"/>
            <w:tcBorders>
              <w:top w:val="single" w:color="auto" w:sz="4" w:space="0"/>
              <w:bottom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执行教育部颁布的《中等职业学校信息技术课程标准》和省有关本课程的教学要求，注重与行业发展、专业实际相结合。</w:t>
            </w:r>
          </w:p>
        </w:tc>
        <w:tc>
          <w:tcPr>
            <w:tcW w:w="1062"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ascii="仿宋" w:hAnsi="仿宋" w:eastAsia="仿宋" w:cs="仿宋"/>
                <w:bCs/>
                <w:sz w:val="21"/>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体育与健康</w:t>
            </w:r>
          </w:p>
        </w:tc>
        <w:tc>
          <w:tcPr>
            <w:tcW w:w="6054" w:type="dxa"/>
            <w:tcBorders>
              <w:top w:val="single" w:color="auto" w:sz="4" w:space="0"/>
              <w:bottom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执行教育部颁布的《中等职业学校体育与健康课程标准》和省有关本课程的教学要求，注重与行业发展、专业实际相结合。</w:t>
            </w:r>
          </w:p>
        </w:tc>
        <w:tc>
          <w:tcPr>
            <w:tcW w:w="1062"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1</w:t>
            </w:r>
            <w:r>
              <w:rPr>
                <w:rFonts w:ascii="仿宋" w:hAnsi="仿宋" w:eastAsia="仿宋" w:cs="仿宋"/>
                <w:bCs/>
                <w:sz w:val="21"/>
                <w:szCs w:val="21"/>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艺术</w:t>
            </w:r>
          </w:p>
        </w:tc>
        <w:tc>
          <w:tcPr>
            <w:tcW w:w="6054" w:type="dxa"/>
            <w:tcBorders>
              <w:top w:val="single" w:color="auto" w:sz="4" w:space="0"/>
              <w:bottom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执行教育部颁布的《中等职业学校艺术课程标准》和省有关本课程的教学要求，注重与行业发展、专业实际相结合。</w:t>
            </w:r>
          </w:p>
        </w:tc>
        <w:tc>
          <w:tcPr>
            <w:tcW w:w="1062"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ascii="仿宋" w:hAnsi="仿宋" w:eastAsia="仿宋" w:cs="仿宋"/>
                <w:bCs/>
                <w:sz w:val="21"/>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53"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劳动教育</w:t>
            </w:r>
          </w:p>
        </w:tc>
        <w:tc>
          <w:tcPr>
            <w:tcW w:w="6054" w:type="dxa"/>
            <w:tcBorders>
              <w:top w:val="single" w:color="auto" w:sz="4" w:space="0"/>
              <w:bottom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执行中共中央国务院发布的《关于全面加强新时代大中小学劳动教育的意见》相关要求，劳动教育以实习实训课为主要载体开展，其中劳动精神、劳模精神、工匠精神专题教育。</w:t>
            </w:r>
          </w:p>
        </w:tc>
        <w:tc>
          <w:tcPr>
            <w:tcW w:w="1062" w:type="dxa"/>
            <w:tcBorders>
              <w:top w:val="single" w:color="auto" w:sz="4" w:space="0"/>
              <w:bottom w:val="single" w:color="auto" w:sz="4" w:space="0"/>
            </w:tcBorders>
            <w:vAlign w:val="center"/>
          </w:tcPr>
          <w:p>
            <w:pPr>
              <w:spacing w:line="360" w:lineRule="auto"/>
              <w:jc w:val="center"/>
              <w:rPr>
                <w:rFonts w:ascii="仿宋" w:hAnsi="仿宋" w:eastAsia="仿宋" w:cs="仿宋"/>
                <w:bCs/>
                <w:sz w:val="21"/>
                <w:szCs w:val="21"/>
              </w:rPr>
            </w:pPr>
            <w:r>
              <w:rPr>
                <w:rFonts w:ascii="仿宋" w:hAnsi="仿宋" w:eastAsia="仿宋" w:cs="仿宋"/>
                <w:bCs/>
                <w:sz w:val="21"/>
                <w:szCs w:val="21"/>
              </w:rPr>
              <w:t>60</w:t>
            </w:r>
          </w:p>
        </w:tc>
      </w:tr>
    </w:tbl>
    <w:p>
      <w:pPr>
        <w:spacing w:line="360" w:lineRule="auto"/>
        <w:rPr>
          <w:rFonts w:ascii="仿宋" w:hAnsi="仿宋" w:eastAsia="仿宋" w:cs="仿宋"/>
          <w:bCs/>
          <w:sz w:val="21"/>
          <w:szCs w:val="21"/>
        </w:rPr>
      </w:pPr>
    </w:p>
    <w:p>
      <w:pPr>
        <w:widowControl/>
        <w:rPr>
          <w:rFonts w:ascii="仿宋" w:hAnsi="仿宋" w:eastAsia="仿宋" w:cs="仿宋"/>
          <w:bCs/>
          <w:sz w:val="21"/>
          <w:szCs w:val="21"/>
        </w:rPr>
      </w:pPr>
      <w:r>
        <w:rPr>
          <w:rFonts w:ascii="仿宋" w:hAnsi="仿宋" w:eastAsia="仿宋" w:cs="仿宋"/>
          <w:bCs/>
          <w:sz w:val="21"/>
          <w:szCs w:val="21"/>
        </w:rPr>
        <w:br w:type="page"/>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2、主要专业（技能）课程教学要求</w:t>
      </w:r>
    </w:p>
    <w:p>
      <w:pPr>
        <w:spacing w:line="360" w:lineRule="auto"/>
        <w:rPr>
          <w:rFonts w:ascii="仿宋" w:hAnsi="仿宋" w:eastAsia="仿宋" w:cs="仿宋"/>
          <w:bCs/>
          <w:sz w:val="21"/>
          <w:szCs w:val="21"/>
        </w:rPr>
      </w:pPr>
      <w:r>
        <w:rPr>
          <w:rFonts w:hint="eastAsia" w:ascii="仿宋" w:hAnsi="仿宋" w:eastAsia="仿宋" w:cs="仿宋"/>
          <w:bCs/>
          <w:sz w:val="21"/>
          <w:szCs w:val="21"/>
        </w:rPr>
        <w:t>【专业类平台课程】</w:t>
      </w: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153"/>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课程名称</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(学时)</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主要教学内容</w:t>
            </w:r>
          </w:p>
        </w:tc>
        <w:tc>
          <w:tcPr>
            <w:tcW w:w="4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现代营销基础</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72学</w:t>
            </w:r>
            <w:r>
              <w:rPr>
                <w:rFonts w:hint="eastAsia" w:ascii="仿宋" w:hAnsi="仿宋" w:eastAsia="仿宋" w:cs="仿宋"/>
                <w:sz w:val="21"/>
                <w:szCs w:val="21"/>
              </w:rPr>
              <w:t>时）</w:t>
            </w:r>
          </w:p>
        </w:tc>
        <w:tc>
          <w:tcPr>
            <w:tcW w:w="2153"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1）现代营销认知；</w:t>
            </w:r>
          </w:p>
          <w:p>
            <w:pPr>
              <w:autoSpaceDE w:val="0"/>
              <w:autoSpaceDN w:val="0"/>
              <w:adjustRightInd w:val="0"/>
              <w:spacing w:line="360" w:lineRule="auto"/>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2）市场环境分析；</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（3）消费心理入门；</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（4）目标市场选择；</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（5）产品策略研究；</w:t>
            </w:r>
          </w:p>
          <w:p>
            <w:pPr>
              <w:autoSpaceDE w:val="0"/>
              <w:autoSpaceDN w:val="0"/>
              <w:adjustRightInd w:val="0"/>
              <w:spacing w:line="360" w:lineRule="auto"/>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6）价格应对调整；</w:t>
            </w:r>
          </w:p>
          <w:p>
            <w:pPr>
              <w:autoSpaceDE w:val="0"/>
              <w:autoSpaceDN w:val="0"/>
              <w:adjustRightInd w:val="0"/>
              <w:spacing w:line="360" w:lineRule="auto"/>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7）渠道模式采用；</w:t>
            </w:r>
          </w:p>
          <w:p>
            <w:pPr>
              <w:autoSpaceDE w:val="0"/>
              <w:autoSpaceDN w:val="0"/>
              <w:adjustRightInd w:val="0"/>
              <w:spacing w:line="360" w:lineRule="auto"/>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8）线下线上促销</w:t>
            </w:r>
          </w:p>
        </w:tc>
        <w:tc>
          <w:tcPr>
            <w:tcW w:w="4866" w:type="dxa"/>
            <w:tcBorders>
              <w:top w:val="single" w:color="auto" w:sz="4" w:space="0"/>
              <w:left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（1）了解市场、市场营销、营销组合的概念，了解电子商务的含义及其功能特性、系统构成，能区分传统商务与电子商务；</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（2）了解传统商品交易和电子商务交易过程的三个阶段、电子商务交易的四个基本“流”，能描述商品交易模式的变化；</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（3）了解营销观念的新发展类型，</w:t>
            </w:r>
            <w:r>
              <w:rPr>
                <w:rFonts w:ascii="仿宋" w:hAnsi="仿宋" w:eastAsia="仿宋" w:cs="仿宋"/>
                <w:sz w:val="21"/>
                <w:szCs w:val="21"/>
              </w:rPr>
              <w:t>能辨析各种营销观念的特征</w:t>
            </w:r>
            <w:r>
              <w:rPr>
                <w:rFonts w:hint="eastAsia" w:ascii="仿宋" w:hAnsi="仿宋" w:eastAsia="仿宋" w:cs="仿宋"/>
                <w:sz w:val="21"/>
                <w:szCs w:val="21"/>
              </w:rPr>
              <w:t>；了解电子商务的发展形势，能说出中国电子商务的发展概况及趋势；了解移动电子商务和跨境电子商务的概念，能分析移动电商的特点和跨境电商的种类；</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w:t>
            </w:r>
            <w:r>
              <w:rPr>
                <w:rFonts w:ascii="仿宋" w:hAnsi="仿宋" w:eastAsia="仿宋" w:cs="仿宋"/>
                <w:sz w:val="21"/>
                <w:szCs w:val="21"/>
              </w:rPr>
              <w:t>）了解市场营销环境的概念及特性，</w:t>
            </w:r>
            <w:r>
              <w:rPr>
                <w:rFonts w:hint="eastAsia" w:ascii="仿宋" w:hAnsi="仿宋" w:eastAsia="仿宋" w:cs="仿宋"/>
                <w:sz w:val="21"/>
                <w:szCs w:val="21"/>
              </w:rPr>
              <w:t>能</w:t>
            </w:r>
            <w:r>
              <w:rPr>
                <w:rFonts w:ascii="仿宋" w:hAnsi="仿宋" w:eastAsia="仿宋" w:cs="仿宋"/>
                <w:sz w:val="21"/>
                <w:szCs w:val="21"/>
              </w:rPr>
              <w:t>区分宏观环境与微观环境；</w:t>
            </w:r>
            <w:r>
              <w:rPr>
                <w:rFonts w:hint="eastAsia" w:ascii="仿宋" w:hAnsi="仿宋" w:eastAsia="仿宋" w:cs="仿宋"/>
                <w:sz w:val="21"/>
                <w:szCs w:val="21"/>
              </w:rPr>
              <w:t>了解</w:t>
            </w:r>
            <w:r>
              <w:rPr>
                <w:rFonts w:ascii="仿宋" w:hAnsi="仿宋" w:eastAsia="仿宋" w:cs="仿宋"/>
                <w:sz w:val="21"/>
                <w:szCs w:val="21"/>
              </w:rPr>
              <w:t>环境因素，</w:t>
            </w:r>
            <w:r>
              <w:rPr>
                <w:rFonts w:hint="eastAsia" w:ascii="仿宋" w:hAnsi="仿宋" w:eastAsia="仿宋" w:cs="仿宋"/>
                <w:sz w:val="21"/>
                <w:szCs w:val="21"/>
              </w:rPr>
              <w:t>能说出其</w:t>
            </w:r>
            <w:r>
              <w:rPr>
                <w:rFonts w:ascii="仿宋" w:hAnsi="仿宋" w:eastAsia="仿宋" w:cs="仿宋"/>
                <w:sz w:val="21"/>
                <w:szCs w:val="21"/>
              </w:rPr>
              <w:t>对企业营销活动的影响</w:t>
            </w:r>
            <w:r>
              <w:rPr>
                <w:rFonts w:hint="eastAsia" w:ascii="仿宋" w:hAnsi="仿宋" w:eastAsia="仿宋" w:cs="仿宋"/>
                <w:sz w:val="21"/>
                <w:szCs w:val="21"/>
              </w:rPr>
              <w:t>；</w:t>
            </w:r>
            <w:r>
              <w:rPr>
                <w:rFonts w:ascii="仿宋" w:hAnsi="仿宋" w:eastAsia="仿宋" w:cs="仿宋"/>
                <w:sz w:val="21"/>
                <w:szCs w:val="21"/>
              </w:rPr>
              <w:t>理解寻求市场机会的方法与途径，</w:t>
            </w:r>
            <w:r>
              <w:rPr>
                <w:rFonts w:hint="eastAsia" w:ascii="仿宋" w:hAnsi="仿宋" w:eastAsia="仿宋" w:cs="仿宋"/>
                <w:sz w:val="21"/>
                <w:szCs w:val="21"/>
              </w:rPr>
              <w:t>会</w:t>
            </w:r>
            <w:r>
              <w:rPr>
                <w:rFonts w:ascii="仿宋" w:hAnsi="仿宋" w:eastAsia="仿宋" w:cs="仿宋"/>
                <w:sz w:val="21"/>
                <w:szCs w:val="21"/>
              </w:rPr>
              <w:t>运用调节市场需求的策略；</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w:t>
            </w:r>
            <w:r>
              <w:rPr>
                <w:rFonts w:ascii="仿宋" w:hAnsi="仿宋" w:eastAsia="仿宋" w:cs="仿宋"/>
                <w:sz w:val="21"/>
                <w:szCs w:val="21"/>
              </w:rPr>
              <w:t>了解市场调查的概念，</w:t>
            </w:r>
            <w:r>
              <w:rPr>
                <w:rFonts w:hint="eastAsia" w:ascii="仿宋" w:hAnsi="仿宋" w:eastAsia="仿宋" w:cs="仿宋"/>
                <w:sz w:val="21"/>
                <w:szCs w:val="21"/>
              </w:rPr>
              <w:t>理解</w:t>
            </w:r>
            <w:r>
              <w:rPr>
                <w:rFonts w:ascii="仿宋" w:hAnsi="仿宋" w:eastAsia="仿宋" w:cs="仿宋"/>
                <w:sz w:val="21"/>
                <w:szCs w:val="21"/>
              </w:rPr>
              <w:t>市场调查的</w:t>
            </w:r>
            <w:r>
              <w:rPr>
                <w:rFonts w:hint="eastAsia" w:ascii="仿宋" w:hAnsi="仿宋" w:eastAsia="仿宋" w:cs="仿宋"/>
                <w:sz w:val="21"/>
                <w:szCs w:val="21"/>
              </w:rPr>
              <w:t>意义</w:t>
            </w:r>
            <w:r>
              <w:rPr>
                <w:rFonts w:ascii="仿宋" w:hAnsi="仿宋" w:eastAsia="仿宋" w:cs="仿宋"/>
                <w:sz w:val="21"/>
                <w:szCs w:val="21"/>
              </w:rPr>
              <w:t>，</w:t>
            </w:r>
            <w:r>
              <w:rPr>
                <w:rFonts w:hint="eastAsia" w:ascii="仿宋" w:hAnsi="仿宋" w:eastAsia="仿宋" w:cs="仿宋"/>
                <w:sz w:val="21"/>
                <w:szCs w:val="21"/>
              </w:rPr>
              <w:t>能概括</w:t>
            </w:r>
            <w:r>
              <w:rPr>
                <w:rFonts w:ascii="仿宋" w:hAnsi="仿宋" w:eastAsia="仿宋" w:cs="仿宋"/>
                <w:sz w:val="21"/>
                <w:szCs w:val="21"/>
              </w:rPr>
              <w:t>市场调查的基本流程</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（6）了解消费心理的研究意义、消费需求及购买动机，能运用消费心理的研究方法分析案例；了解消费者购买行为模式及影响因素，能辨析消费者购买行为的类型；</w:t>
            </w:r>
          </w:p>
          <w:p>
            <w:pPr>
              <w:autoSpaceDE w:val="0"/>
              <w:autoSpaceDN w:val="0"/>
              <w:adjustRightInd w:val="0"/>
              <w:spacing w:line="360" w:lineRule="auto"/>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7）了解市场细分的概念，能分析市场细分的意义，理解细分的依据及有效条件；了解市场择优的评价标准和具体战略，能复述市场定位的概念和步骤；</w:t>
            </w:r>
          </w:p>
          <w:p>
            <w:pPr>
              <w:autoSpaceDE w:val="0"/>
              <w:autoSpaceDN w:val="0"/>
              <w:adjustRightInd w:val="0"/>
              <w:spacing w:line="360" w:lineRule="auto"/>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8）掌握</w:t>
            </w:r>
            <w:r>
              <w:rPr>
                <w:rFonts w:ascii="仿宋" w:hAnsi="仿宋" w:eastAsia="仿宋" w:cs="仿宋"/>
                <w:sz w:val="21"/>
                <w:szCs w:val="21"/>
              </w:rPr>
              <w:t>产品策略的含义</w:t>
            </w:r>
            <w:r>
              <w:rPr>
                <w:rFonts w:hint="eastAsia" w:ascii="仿宋" w:hAnsi="仿宋" w:eastAsia="仿宋" w:cs="仿宋"/>
                <w:sz w:val="21"/>
                <w:szCs w:val="21"/>
              </w:rPr>
              <w:t>，</w:t>
            </w:r>
            <w:r>
              <w:rPr>
                <w:rFonts w:ascii="仿宋" w:hAnsi="仿宋" w:eastAsia="仿宋" w:cs="仿宋"/>
                <w:sz w:val="21"/>
                <w:szCs w:val="21"/>
              </w:rPr>
              <w:t>掌握产品的组合</w:t>
            </w:r>
            <w:r>
              <w:rPr>
                <w:rFonts w:hint="eastAsia" w:ascii="仿宋" w:hAnsi="仿宋" w:eastAsia="仿宋" w:cs="仿宋"/>
                <w:sz w:val="21"/>
                <w:szCs w:val="21"/>
              </w:rPr>
              <w:t>与</w:t>
            </w:r>
            <w:r>
              <w:rPr>
                <w:rFonts w:ascii="仿宋" w:hAnsi="仿宋" w:eastAsia="仿宋" w:cs="仿宋"/>
                <w:sz w:val="21"/>
                <w:szCs w:val="21"/>
              </w:rPr>
              <w:t>品牌策略</w:t>
            </w:r>
            <w:r>
              <w:rPr>
                <w:rFonts w:hint="eastAsia" w:ascii="仿宋" w:hAnsi="仿宋" w:eastAsia="仿宋" w:cs="仿宋"/>
                <w:sz w:val="21"/>
                <w:szCs w:val="21"/>
              </w:rPr>
              <w:t>；</w:t>
            </w:r>
            <w:r>
              <w:rPr>
                <w:rFonts w:ascii="仿宋" w:hAnsi="仿宋" w:eastAsia="仿宋" w:cs="仿宋"/>
                <w:sz w:val="21"/>
                <w:szCs w:val="21"/>
              </w:rPr>
              <w:t>了解包装策略</w:t>
            </w:r>
            <w:r>
              <w:rPr>
                <w:rFonts w:hint="eastAsia" w:ascii="仿宋" w:hAnsi="仿宋" w:eastAsia="仿宋" w:cs="仿宋"/>
                <w:sz w:val="21"/>
                <w:szCs w:val="21"/>
              </w:rPr>
              <w:t>，</w:t>
            </w:r>
            <w:r>
              <w:rPr>
                <w:rFonts w:ascii="仿宋" w:hAnsi="仿宋" w:eastAsia="仿宋" w:cs="仿宋"/>
                <w:sz w:val="21"/>
                <w:szCs w:val="21"/>
              </w:rPr>
              <w:t>理解产品生命周期策略、新产品开发和推广策略</w:t>
            </w:r>
            <w:r>
              <w:rPr>
                <w:rFonts w:hint="eastAsia" w:ascii="仿宋" w:hAnsi="仿宋" w:eastAsia="仿宋" w:cs="仿宋"/>
                <w:sz w:val="21"/>
                <w:szCs w:val="21"/>
              </w:rPr>
              <w:t>，会灵活运用产品策略</w:t>
            </w:r>
            <w:r>
              <w:rPr>
                <w:rFonts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（9</w:t>
            </w:r>
            <w:r>
              <w:rPr>
                <w:rFonts w:ascii="仿宋" w:hAnsi="仿宋" w:eastAsia="仿宋" w:cs="仿宋"/>
                <w:sz w:val="21"/>
                <w:szCs w:val="21"/>
              </w:rPr>
              <w:t>）</w:t>
            </w:r>
            <w:r>
              <w:rPr>
                <w:rFonts w:hint="eastAsia" w:ascii="仿宋" w:hAnsi="仿宋" w:eastAsia="仿宋" w:cs="仿宋"/>
                <w:sz w:val="21"/>
                <w:szCs w:val="21"/>
              </w:rPr>
              <w:t>掌握</w:t>
            </w:r>
            <w:r>
              <w:rPr>
                <w:rFonts w:ascii="仿宋" w:hAnsi="仿宋" w:eastAsia="仿宋" w:cs="仿宋"/>
                <w:sz w:val="21"/>
                <w:szCs w:val="21"/>
              </w:rPr>
              <w:t>价格策略的含义，了解产品定价的目标、方法和具体策略，</w:t>
            </w:r>
            <w:r>
              <w:rPr>
                <w:rFonts w:hint="eastAsia" w:ascii="仿宋" w:hAnsi="仿宋" w:eastAsia="仿宋" w:cs="仿宋"/>
                <w:sz w:val="21"/>
                <w:szCs w:val="21"/>
              </w:rPr>
              <w:t>能运用</w:t>
            </w:r>
            <w:r>
              <w:rPr>
                <w:rFonts w:ascii="仿宋" w:hAnsi="仿宋" w:eastAsia="仿宋" w:cs="仿宋"/>
                <w:sz w:val="21"/>
                <w:szCs w:val="21"/>
              </w:rPr>
              <w:t>初</w:t>
            </w:r>
            <w:r>
              <w:rPr>
                <w:rFonts w:hint="eastAsia" w:ascii="仿宋" w:hAnsi="仿宋" w:eastAsia="仿宋" w:cs="仿宋"/>
                <w:sz w:val="21"/>
                <w:szCs w:val="21"/>
              </w:rPr>
              <w:t>始</w:t>
            </w:r>
            <w:r>
              <w:rPr>
                <w:rFonts w:ascii="仿宋" w:hAnsi="仿宋" w:eastAsia="仿宋" w:cs="仿宋"/>
                <w:sz w:val="21"/>
                <w:szCs w:val="21"/>
              </w:rPr>
              <w:t>价格变动的措施；</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（10</w:t>
            </w:r>
            <w:r>
              <w:rPr>
                <w:rFonts w:ascii="仿宋" w:hAnsi="仿宋" w:eastAsia="仿宋" w:cs="仿宋"/>
                <w:sz w:val="21"/>
                <w:szCs w:val="21"/>
              </w:rPr>
              <w:t>）</w:t>
            </w:r>
            <w:r>
              <w:rPr>
                <w:rFonts w:hint="eastAsia" w:ascii="仿宋" w:hAnsi="仿宋" w:eastAsia="仿宋" w:cs="仿宋"/>
                <w:sz w:val="21"/>
                <w:szCs w:val="21"/>
              </w:rPr>
              <w:t>掌握</w:t>
            </w:r>
            <w:r>
              <w:rPr>
                <w:rFonts w:ascii="仿宋" w:hAnsi="仿宋" w:eastAsia="仿宋" w:cs="仿宋"/>
                <w:sz w:val="21"/>
                <w:szCs w:val="21"/>
              </w:rPr>
              <w:t>分销渠道的含义，能</w:t>
            </w:r>
            <w:r>
              <w:rPr>
                <w:rFonts w:hint="eastAsia" w:ascii="仿宋" w:hAnsi="仿宋" w:eastAsia="仿宋" w:cs="仿宋"/>
                <w:sz w:val="21"/>
                <w:szCs w:val="21"/>
              </w:rPr>
              <w:t>熟悉</w:t>
            </w:r>
            <w:r>
              <w:rPr>
                <w:rFonts w:ascii="仿宋" w:hAnsi="仿宋" w:eastAsia="仿宋" w:cs="仿宋"/>
                <w:sz w:val="21"/>
                <w:szCs w:val="21"/>
              </w:rPr>
              <w:t>消费者与生产者市场的不同分销形式，能区分渠道的长度和宽度策略；了解中间商的类型，</w:t>
            </w:r>
            <w:r>
              <w:rPr>
                <w:rFonts w:hint="eastAsia" w:ascii="仿宋" w:hAnsi="仿宋" w:eastAsia="仿宋" w:cs="仿宋"/>
                <w:sz w:val="21"/>
                <w:szCs w:val="21"/>
              </w:rPr>
              <w:t>能</w:t>
            </w:r>
            <w:r>
              <w:rPr>
                <w:rFonts w:ascii="仿宋" w:hAnsi="仿宋" w:eastAsia="仿宋" w:cs="仿宋"/>
                <w:sz w:val="21"/>
                <w:szCs w:val="21"/>
              </w:rPr>
              <w:t>分析影响分销渠道选择的因素；</w:t>
            </w:r>
          </w:p>
          <w:p>
            <w:pPr>
              <w:autoSpaceDE w:val="0"/>
              <w:autoSpaceDN w:val="0"/>
              <w:adjustRightInd w:val="0"/>
              <w:spacing w:line="360" w:lineRule="auto"/>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11</w:t>
            </w:r>
            <w:r>
              <w:rPr>
                <w:rFonts w:ascii="仿宋" w:hAnsi="仿宋" w:eastAsia="仿宋" w:cs="仿宋"/>
                <w:sz w:val="21"/>
                <w:szCs w:val="21"/>
              </w:rPr>
              <w:t>）理解商务模式的概念及特征，掌握B2B、B2C、C2C、</w:t>
            </w:r>
            <w:r>
              <w:rPr>
                <w:rFonts w:hint="eastAsia" w:ascii="仿宋" w:hAnsi="仿宋" w:eastAsia="仿宋" w:cs="仿宋"/>
                <w:sz w:val="21"/>
                <w:szCs w:val="21"/>
              </w:rPr>
              <w:t>O</w:t>
            </w:r>
            <w:r>
              <w:rPr>
                <w:rFonts w:ascii="仿宋" w:hAnsi="仿宋" w:eastAsia="仿宋" w:cs="仿宋"/>
                <w:sz w:val="21"/>
                <w:szCs w:val="21"/>
              </w:rPr>
              <w:t>2O电子商务模式的概念</w:t>
            </w:r>
            <w:r>
              <w:rPr>
                <w:rFonts w:hint="eastAsia" w:ascii="仿宋" w:hAnsi="仿宋" w:eastAsia="仿宋" w:cs="仿宋"/>
                <w:sz w:val="21"/>
                <w:szCs w:val="21"/>
              </w:rPr>
              <w:t>，</w:t>
            </w:r>
            <w:r>
              <w:rPr>
                <w:rFonts w:ascii="仿宋" w:hAnsi="仿宋" w:eastAsia="仿宋" w:cs="仿宋"/>
                <w:sz w:val="21"/>
                <w:szCs w:val="21"/>
              </w:rPr>
              <w:t>能</w:t>
            </w:r>
            <w:r>
              <w:rPr>
                <w:rFonts w:hint="eastAsia" w:ascii="仿宋" w:hAnsi="仿宋" w:eastAsia="仿宋" w:cs="仿宋"/>
                <w:sz w:val="21"/>
                <w:szCs w:val="21"/>
              </w:rPr>
              <w:t>熟悉</w:t>
            </w:r>
            <w:r>
              <w:rPr>
                <w:rFonts w:ascii="仿宋" w:hAnsi="仿宋" w:eastAsia="仿宋" w:cs="仿宋"/>
                <w:sz w:val="21"/>
                <w:szCs w:val="21"/>
              </w:rPr>
              <w:t>具体的分类、运作流程及赢利模式；</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2</w:t>
            </w:r>
            <w:r>
              <w:rPr>
                <w:rFonts w:ascii="仿宋" w:hAnsi="仿宋" w:eastAsia="仿宋" w:cs="仿宋"/>
                <w:sz w:val="21"/>
                <w:szCs w:val="21"/>
              </w:rPr>
              <w:t>）</w:t>
            </w:r>
            <w:r>
              <w:rPr>
                <w:rFonts w:hint="eastAsia" w:ascii="仿宋" w:hAnsi="仿宋" w:eastAsia="仿宋" w:cs="仿宋"/>
                <w:sz w:val="21"/>
                <w:szCs w:val="21"/>
              </w:rPr>
              <w:t>掌握</w:t>
            </w:r>
            <w:r>
              <w:rPr>
                <w:rFonts w:ascii="仿宋" w:hAnsi="仿宋" w:eastAsia="仿宋" w:cs="仿宋"/>
                <w:sz w:val="21"/>
                <w:szCs w:val="21"/>
              </w:rPr>
              <w:t>促销策略的含义，</w:t>
            </w:r>
            <w:r>
              <w:rPr>
                <w:rFonts w:hint="eastAsia" w:ascii="仿宋" w:hAnsi="仿宋" w:eastAsia="仿宋" w:cs="仿宋"/>
                <w:sz w:val="21"/>
                <w:szCs w:val="21"/>
              </w:rPr>
              <w:t>能说出</w:t>
            </w:r>
            <w:r>
              <w:rPr>
                <w:rFonts w:ascii="仿宋" w:hAnsi="仿宋" w:eastAsia="仿宋" w:cs="仿宋"/>
                <w:sz w:val="21"/>
                <w:szCs w:val="21"/>
              </w:rPr>
              <w:t>促销的作用，</w:t>
            </w:r>
            <w:r>
              <w:rPr>
                <w:rFonts w:hint="eastAsia" w:ascii="仿宋" w:hAnsi="仿宋" w:eastAsia="仿宋" w:cs="仿宋"/>
                <w:sz w:val="21"/>
                <w:szCs w:val="21"/>
              </w:rPr>
              <w:t>了解线下线上促销的方式、特点和内容，了解新媒体营销、短视频广告、数据营销的含义，能结合实际情况进行灵活运用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数字商务信息技术</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54</w:t>
            </w:r>
            <w:r>
              <w:rPr>
                <w:rFonts w:hint="eastAsia" w:ascii="仿宋" w:hAnsi="仿宋" w:eastAsia="仿宋" w:cs="仿宋"/>
                <w:sz w:val="21"/>
                <w:szCs w:val="21"/>
              </w:rPr>
              <w:t>学时）</w:t>
            </w:r>
          </w:p>
        </w:tc>
        <w:tc>
          <w:tcPr>
            <w:tcW w:w="2153"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（1）网络商务</w:t>
            </w:r>
            <w:r>
              <w:rPr>
                <w:rFonts w:ascii="仿宋" w:hAnsi="仿宋" w:eastAsia="仿宋" w:cs="仿宋"/>
                <w:sz w:val="21"/>
                <w:szCs w:val="21"/>
              </w:rPr>
              <w:t>信息概述</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（2）商务文档编辑与</w:t>
            </w:r>
            <w:r>
              <w:rPr>
                <w:rFonts w:ascii="仿宋" w:hAnsi="仿宋" w:eastAsia="仿宋" w:cs="仿宋"/>
                <w:sz w:val="21"/>
                <w:szCs w:val="21"/>
              </w:rPr>
              <w:t>处理</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）商务图片</w:t>
            </w:r>
            <w:r>
              <w:rPr>
                <w:rFonts w:ascii="仿宋" w:hAnsi="仿宋" w:eastAsia="仿宋" w:cs="仿宋"/>
                <w:sz w:val="21"/>
                <w:szCs w:val="21"/>
              </w:rPr>
              <w:t>采集</w:t>
            </w:r>
            <w:r>
              <w:rPr>
                <w:rFonts w:hint="eastAsia" w:ascii="仿宋" w:hAnsi="仿宋" w:eastAsia="仿宋" w:cs="仿宋"/>
                <w:sz w:val="21"/>
                <w:szCs w:val="21"/>
              </w:rPr>
              <w:t>与</w:t>
            </w:r>
            <w:r>
              <w:rPr>
                <w:rFonts w:ascii="仿宋" w:hAnsi="仿宋" w:eastAsia="仿宋" w:cs="仿宋"/>
                <w:sz w:val="21"/>
                <w:szCs w:val="21"/>
              </w:rPr>
              <w:t>处理</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w:t>
            </w:r>
            <w:r>
              <w:rPr>
                <w:rFonts w:ascii="仿宋" w:hAnsi="仿宋" w:eastAsia="仿宋" w:cs="仿宋"/>
                <w:sz w:val="21"/>
                <w:szCs w:val="21"/>
              </w:rPr>
              <w:t>商务视频拍摄</w:t>
            </w:r>
            <w:r>
              <w:rPr>
                <w:rFonts w:hint="eastAsia" w:ascii="仿宋" w:hAnsi="仿宋" w:eastAsia="仿宋" w:cs="仿宋"/>
                <w:sz w:val="21"/>
                <w:szCs w:val="21"/>
              </w:rPr>
              <w:t>与</w:t>
            </w:r>
            <w:r>
              <w:rPr>
                <w:rFonts w:ascii="仿宋" w:hAnsi="仿宋" w:eastAsia="仿宋" w:cs="仿宋"/>
                <w:sz w:val="21"/>
                <w:szCs w:val="21"/>
              </w:rPr>
              <w:t>处理</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）商务网页</w:t>
            </w:r>
            <w:r>
              <w:rPr>
                <w:rFonts w:ascii="仿宋" w:hAnsi="仿宋" w:eastAsia="仿宋" w:cs="仿宋"/>
                <w:sz w:val="21"/>
                <w:szCs w:val="21"/>
              </w:rPr>
              <w:t>设计</w:t>
            </w:r>
            <w:r>
              <w:rPr>
                <w:rFonts w:hint="eastAsia" w:ascii="仿宋" w:hAnsi="仿宋" w:eastAsia="仿宋" w:cs="仿宋"/>
                <w:sz w:val="21"/>
                <w:szCs w:val="21"/>
              </w:rPr>
              <w:t>与</w:t>
            </w:r>
            <w:r>
              <w:rPr>
                <w:rFonts w:ascii="仿宋" w:hAnsi="仿宋" w:eastAsia="仿宋" w:cs="仿宋"/>
                <w:sz w:val="21"/>
                <w:szCs w:val="21"/>
              </w:rPr>
              <w:t>制作</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）商务</w:t>
            </w:r>
            <w:r>
              <w:rPr>
                <w:rFonts w:ascii="仿宋" w:hAnsi="仿宋" w:eastAsia="仿宋" w:cs="仿宋"/>
                <w:sz w:val="21"/>
                <w:szCs w:val="21"/>
              </w:rPr>
              <w:t>数据分析</w:t>
            </w:r>
            <w:r>
              <w:rPr>
                <w:rFonts w:hint="eastAsia" w:ascii="仿宋" w:hAnsi="仿宋" w:eastAsia="仿宋" w:cs="仿宋"/>
                <w:sz w:val="21"/>
                <w:szCs w:val="21"/>
              </w:rPr>
              <w:t>与</w:t>
            </w:r>
            <w:r>
              <w:rPr>
                <w:rFonts w:ascii="仿宋" w:hAnsi="仿宋" w:eastAsia="仿宋" w:cs="仿宋"/>
                <w:sz w:val="21"/>
                <w:szCs w:val="21"/>
              </w:rPr>
              <w:t>应用</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7）区块链技术的商务应用</w:t>
            </w:r>
          </w:p>
        </w:tc>
        <w:tc>
          <w:tcPr>
            <w:tcW w:w="4866" w:type="dxa"/>
            <w:tcBorders>
              <w:top w:val="single" w:color="auto" w:sz="4" w:space="0"/>
              <w:left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（1）了解网络商务信息的概念和类型，掌握网络商务信息的特点，能根据商务信息本身具有的使用价值和价格水平进行分级；</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（2）了解商务文档的排版格式，能使用搜索引擎等工具收集商务文字信息，能用Word工具对商务文字进行排版设计，制作商业文书；</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（3）了解数码相机的基本操作技巧，能利用数码相机采集商务图片信息，了解Photoshop等常用图像处理软件的功能和特点，掌握商务图片合成与处理的方法，能对商务图片进行优化处理；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（4）了解商务平台对商品视频的要求，能正确选择拍摄器材与处理软件，掌握视频拍摄与剪辑技巧，能按照电子商务平台对视频的要求，完成商品视频的拍摄和处理工作；</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（5）了解商务网站的风格及特点，掌握网页设计与制作软件的操作方法，能根据实际需求设计制作商务网页；</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（6）了解商务数据分析的基本概念、方法，掌握商务数据采集工具的操作方法，能运用Excel等工具对商务数据进行统计与分析；</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7）了解区块链定义、分类及特点，掌握区块链与数字货币的关系，能说出区块链与人工智能、大数据、云计算等新一代信息技术的融合方式及其在商务中的应用场景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sz w:val="21"/>
                <w:szCs w:val="21"/>
              </w:rPr>
            </w:pPr>
            <w:r>
              <w:rPr>
                <w:rFonts w:ascii="仿宋" w:hAnsi="仿宋" w:eastAsia="仿宋"/>
                <w:sz w:val="21"/>
                <w:szCs w:val="21"/>
              </w:rPr>
              <w:t>商贸法律</w:t>
            </w:r>
            <w:r>
              <w:rPr>
                <w:rFonts w:hint="eastAsia" w:ascii="仿宋" w:hAnsi="仿宋" w:eastAsia="仿宋"/>
                <w:sz w:val="21"/>
                <w:szCs w:val="21"/>
              </w:rPr>
              <w:t>法规</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30</w:t>
            </w:r>
            <w:r>
              <w:rPr>
                <w:rFonts w:hint="eastAsia" w:ascii="仿宋" w:hAnsi="仿宋" w:eastAsia="仿宋" w:cs="仿宋"/>
                <w:sz w:val="21"/>
                <w:szCs w:val="21"/>
              </w:rPr>
              <w:t>学时）</w:t>
            </w:r>
          </w:p>
        </w:tc>
        <w:tc>
          <w:tcPr>
            <w:tcW w:w="21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（1）法律基础知识；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（2）中华人民共和国消费者权益保护法；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（3）中华人民共和国商标法；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（4）中华人民共和国反不正当竞争法；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（5）中华人民共和国产品质量法；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）中华人民共和国反垄断法；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w:t>
            </w:r>
            <w:r>
              <w:rPr>
                <w:rFonts w:hint="eastAsia" w:ascii="仿宋" w:hAnsi="仿宋" w:eastAsia="仿宋" w:cs="仿宋"/>
                <w:sz w:val="21"/>
                <w:szCs w:val="21"/>
              </w:rPr>
              <w:t>）其他常用法律法规</w:t>
            </w:r>
          </w:p>
        </w:tc>
        <w:tc>
          <w:tcPr>
            <w:tcW w:w="48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（1）了解法的概念与特征，知晓法律的效力范围，以及法律关系三要素和不同的法律关系；</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）了解消费者的权利和经营者的义务，以及国家对消费者合法权益的保护；了解消费者的构成，掌握</w:t>
            </w:r>
            <w:r>
              <w:rPr>
                <w:rFonts w:ascii="仿宋" w:hAnsi="仿宋" w:eastAsia="仿宋" w:cs="仿宋"/>
                <w:sz w:val="21"/>
                <w:szCs w:val="21"/>
              </w:rPr>
              <w:t>消费者和经营者发生消费者权益争议的</w:t>
            </w:r>
            <w:r>
              <w:rPr>
                <w:rFonts w:hint="eastAsia" w:ascii="仿宋" w:hAnsi="仿宋" w:eastAsia="仿宋" w:cs="仿宋"/>
                <w:sz w:val="21"/>
                <w:szCs w:val="21"/>
              </w:rPr>
              <w:t>解决途径；</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）理解商标的概念和种类，了解不能作为</w:t>
            </w:r>
            <w:r>
              <w:rPr>
                <w:rFonts w:ascii="仿宋" w:hAnsi="仿宋" w:eastAsia="仿宋" w:cs="仿宋"/>
                <w:sz w:val="21"/>
                <w:szCs w:val="21"/>
              </w:rPr>
              <w:t>商标</w:t>
            </w:r>
            <w:r>
              <w:rPr>
                <w:rFonts w:hint="eastAsia" w:ascii="仿宋" w:hAnsi="仿宋" w:eastAsia="仿宋" w:cs="仿宋"/>
                <w:sz w:val="21"/>
                <w:szCs w:val="21"/>
              </w:rPr>
              <w:t>、注册商标</w:t>
            </w:r>
            <w:r>
              <w:rPr>
                <w:rFonts w:ascii="仿宋" w:hAnsi="仿宋" w:eastAsia="仿宋" w:cs="仿宋"/>
                <w:sz w:val="21"/>
                <w:szCs w:val="21"/>
              </w:rPr>
              <w:t>使用</w:t>
            </w:r>
            <w:r>
              <w:rPr>
                <w:rFonts w:hint="eastAsia" w:ascii="仿宋" w:hAnsi="仿宋" w:eastAsia="仿宋" w:cs="仿宋"/>
                <w:sz w:val="21"/>
                <w:szCs w:val="21"/>
              </w:rPr>
              <w:t>的标志；了解商标专用权人的权利，以及商标权的法律保护；</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（4）掌握不正当竞争行为的概念，了解不正当竞争行为的内容，以及对涉嫌不正当竞争行为调查采取的措施；</w:t>
            </w:r>
            <w:r>
              <w:rPr>
                <w:rFonts w:ascii="仿宋" w:hAnsi="仿宋" w:eastAsia="仿宋" w:cs="仿宋"/>
                <w:sz w:val="21"/>
                <w:szCs w:val="21"/>
              </w:rPr>
              <w:t xml:space="preserve"> </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（5）了解生产者、销售者的产品质量责任和义务，以及相关的损害赔偿条款；</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）了解中华人民共和国反垄断法的立法目的和垄断行为，了解垄断协议的内容及相关处罚条例；</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w:t>
            </w:r>
            <w:r>
              <w:rPr>
                <w:rFonts w:hint="eastAsia" w:ascii="仿宋" w:hAnsi="仿宋" w:eastAsia="仿宋" w:cs="仿宋"/>
                <w:sz w:val="21"/>
                <w:szCs w:val="21"/>
              </w:rPr>
              <w:t>）了解电子商务法、民法典（第三编</w:t>
            </w:r>
            <w:r>
              <w:rPr>
                <w:rFonts w:ascii="仿宋" w:hAnsi="仿宋" w:eastAsia="仿宋" w:cs="仿宋"/>
                <w:sz w:val="21"/>
                <w:szCs w:val="21"/>
              </w:rPr>
              <w:t>合同</w:t>
            </w:r>
            <w:r>
              <w:rPr>
                <w:rFonts w:hint="eastAsia" w:ascii="仿宋" w:hAnsi="仿宋" w:eastAsia="仿宋" w:cs="仿宋"/>
                <w:sz w:val="21"/>
                <w:szCs w:val="21"/>
              </w:rPr>
              <w:t>）、公司法、广告法、价格法等法律法规，理解其概念、种类及其应用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商务沟通与礼仪</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54</w:t>
            </w:r>
            <w:r>
              <w:rPr>
                <w:rFonts w:hint="eastAsia" w:ascii="仿宋" w:hAnsi="仿宋" w:eastAsia="仿宋" w:cs="仿宋"/>
                <w:sz w:val="21"/>
                <w:szCs w:val="21"/>
              </w:rPr>
              <w:t>学时）</w:t>
            </w:r>
          </w:p>
        </w:tc>
        <w:tc>
          <w:tcPr>
            <w:tcW w:w="21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）语言沟通；</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）非语言沟通；</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）书面沟通；</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）商务形象礼仪；</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）商务交际礼仪；</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）商务通信礼仪；</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w:t>
            </w:r>
            <w:r>
              <w:rPr>
                <w:rFonts w:hint="eastAsia" w:ascii="仿宋" w:hAnsi="仿宋" w:eastAsia="仿宋" w:cs="仿宋"/>
                <w:sz w:val="21"/>
                <w:szCs w:val="21"/>
              </w:rPr>
              <w:t>）商务仪式礼仪；</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8</w:t>
            </w:r>
            <w:r>
              <w:rPr>
                <w:rFonts w:hint="eastAsia" w:ascii="仿宋" w:hAnsi="仿宋" w:eastAsia="仿宋" w:cs="仿宋"/>
                <w:sz w:val="21"/>
                <w:szCs w:val="21"/>
              </w:rPr>
              <w:t>）涉外商务礼仪</w:t>
            </w:r>
          </w:p>
        </w:tc>
        <w:tc>
          <w:tcPr>
            <w:tcW w:w="48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能根据不同的时间点、不同的沟通对象，选择合适的沟通话题，培养礼貌待人、真诚待人的沟通习惯；熟悉商务推销的步骤和常用技巧；了解商务谈判的概念、特征、原则，能运用商务谈判的策略和技巧进行商务谈判；</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（2）了解非语言沟通的概念、特点、表现形式及作用，了解目光、微笑、手势等体态语言，会用体态语言来表情达意；</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（3）了解书面沟通的概念及优缺点，掌握商务文书的种类以及常用商务文书的写作技巧，能进行常用商务文书的写作；</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（4）掌握仪容、仪表、仪态的基本要求，能结合自身特点修饰仪容仪表，注重自身形象塑造，具有良好的职业形象；</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（5）掌握现代商务场合中通用的问候、介绍、握手、名片、接待、拜访、馈赠等礼仪规范，会以正确的方式表达对别人的尊重；了解宴请的程序和规范，能得体地遵守中西餐宴会礼节；</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（6）了解商务通信礼仪的基本要求，会使用电话、手机、短信、网络等手段，有礼貌地进行商务沟通；</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（7）了解签约、剪彩、庆典等仪式活动的基本程序和礼仪规范，能在商务活动中遵守礼仪规范；</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（8）了解东西方文化及礼仪差异，了解主要国家礼仪风俗及禁忌，能在涉外商务往来中遵守基本礼仪规范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会计</w:t>
            </w:r>
            <w:r>
              <w:rPr>
                <w:rFonts w:ascii="仿宋" w:hAnsi="仿宋" w:eastAsia="仿宋" w:cs="仿宋"/>
                <w:sz w:val="21"/>
                <w:szCs w:val="21"/>
              </w:rPr>
              <w:t>基础知识</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36</w:t>
            </w:r>
            <w:r>
              <w:rPr>
                <w:rFonts w:hint="eastAsia" w:ascii="仿宋" w:hAnsi="仿宋" w:eastAsia="仿宋" w:cs="仿宋"/>
                <w:sz w:val="21"/>
                <w:szCs w:val="21"/>
              </w:rPr>
              <w:t>学时）</w:t>
            </w:r>
          </w:p>
        </w:tc>
        <w:tc>
          <w:tcPr>
            <w:tcW w:w="21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（1）会计概述；</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（2）会计科目和会计账户；</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（3）复式记账与借贷记账法；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（4）商品流通企业主要经济业务核算；</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（5）会计凭证填制与审核；</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（6）会计账簿设置与登记；</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（7）财产清查；</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（8）会计报表编制；</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（9）企业资金运营管理体验</w:t>
            </w:r>
          </w:p>
        </w:tc>
        <w:tc>
          <w:tcPr>
            <w:tcW w:w="48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（1）了解会计的产生、发展、目标，了解会计职业道德与会计法律体系，掌握会计的概念、职能，能描述财务知识在商务营销中的作用及商务营销人员应具备的会计技能；</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（2）了解并能描述会计要素、会计等式、会计科目、账户等含义，理解账户的结构，掌握经济业务的类型及其对会计等式的影响；</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（3）了解并能描述复式记账法、借贷记账法、会计分录等含义，理解借贷记账法的记账规则，能进行会计分录的编制；</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（4）了解商品流通企业主要经济业务核算的内容，能正确运用常用账户，</w:t>
            </w:r>
            <w:r>
              <w:rPr>
                <w:rFonts w:ascii="仿宋" w:hAnsi="仿宋" w:eastAsia="仿宋" w:cs="仿宋"/>
                <w:sz w:val="21"/>
                <w:szCs w:val="21"/>
              </w:rPr>
              <w:t>进行</w:t>
            </w:r>
            <w:r>
              <w:rPr>
                <w:rFonts w:hint="eastAsia" w:ascii="仿宋" w:hAnsi="仿宋" w:eastAsia="仿宋" w:cs="仿宋"/>
                <w:sz w:val="21"/>
                <w:szCs w:val="21"/>
              </w:rPr>
              <w:t>主要经济业务的基本核算；</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（5）了解会计凭证、原始凭证、记账凭证的含义和内容，能正确填制、审核常用的原始凭证和通用记账凭证；</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（6）了解会计账簿的基本内容、建账步骤、登记账簿的方法</w:t>
            </w:r>
            <w:r>
              <w:rPr>
                <w:rFonts w:hint="eastAsia" w:ascii="仿宋" w:hAnsi="仿宋" w:eastAsia="仿宋"/>
                <w:sz w:val="21"/>
                <w:szCs w:val="21"/>
              </w:rPr>
              <w:t>、查找和更正错账方法、</w:t>
            </w:r>
            <w:r>
              <w:rPr>
                <w:rFonts w:hint="eastAsia" w:ascii="仿宋" w:hAnsi="仿宋" w:eastAsia="仿宋" w:cs="仿宋"/>
                <w:sz w:val="21"/>
                <w:szCs w:val="21"/>
              </w:rPr>
              <w:t>对账结账内容，能识别账簿；</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（7）了解财产清查的概念、意义、种类，能描述财产清查方法和盘存制度；</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（8）了解财务报表的概念、构成内容和分类，能描述资产负债表与利润表的结构和编制方法，能识读简单资产负债表和利润表；</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（9）了解账务处理程序的概念、种类及设计要求，能结合具体案例，采用记账凭证账务处理程序对简单经济业务进行账务处理，体验企业资金运营管理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中国经济地理</w:t>
            </w:r>
          </w:p>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0</w:t>
            </w:r>
            <w:r>
              <w:rPr>
                <w:rFonts w:hint="eastAsia" w:ascii="仿宋" w:hAnsi="仿宋" w:eastAsia="仿宋" w:cs="仿宋"/>
                <w:sz w:val="21"/>
                <w:szCs w:val="21"/>
              </w:rPr>
              <w:t>课时）</w:t>
            </w:r>
          </w:p>
        </w:tc>
        <w:tc>
          <w:tcPr>
            <w:tcW w:w="21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（1）经济布局的条件</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（2）农业地理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（3）工业地理</w:t>
            </w:r>
          </w:p>
        </w:tc>
        <w:tc>
          <w:tcPr>
            <w:tcW w:w="486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（1）了解并掌握经济地理学的研究对象，经济地理学的学科性质和特点，学习经济地理学的目的和方法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（2）了解并掌握自然条件，科学技术条件，社会经济条件</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（3）了解并掌握农业生产简述，粮食作物，经济作物，林业，畜牧业，水产业，土特产，农业可持续发展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（4）了解并掌握工业概述，食品工业，纺织工业，造纸工业，日用品工业，能源工业，钢铁与机械工业，化学工业及高技术工业</w:t>
            </w:r>
          </w:p>
        </w:tc>
      </w:tr>
    </w:tbl>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r>
        <w:rPr>
          <w:rFonts w:hint="eastAsia" w:ascii="仿宋" w:hAnsi="仿宋" w:eastAsia="仿宋" w:cs="仿宋"/>
          <w:bCs/>
          <w:sz w:val="21"/>
          <w:szCs w:val="21"/>
        </w:rPr>
        <w:t>【专业核心课程】</w:t>
      </w: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164"/>
        <w:gridCol w:w="4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课程名称</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(学时)</w:t>
            </w:r>
          </w:p>
        </w:tc>
        <w:tc>
          <w:tcPr>
            <w:tcW w:w="21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主要教学内容</w:t>
            </w:r>
          </w:p>
        </w:tc>
        <w:tc>
          <w:tcPr>
            <w:tcW w:w="4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电子商务技术</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60</w:t>
            </w:r>
            <w:r>
              <w:rPr>
                <w:rFonts w:hint="eastAsia" w:ascii="仿宋" w:hAnsi="仿宋" w:eastAsia="仿宋" w:cs="仿宋"/>
                <w:sz w:val="21"/>
                <w:szCs w:val="21"/>
              </w:rPr>
              <w:t>学时）</w:t>
            </w:r>
          </w:p>
        </w:tc>
        <w:tc>
          <w:tcPr>
            <w:tcW w:w="2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（1）电子商务技术基础；</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（2）网络技术基础；</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（3）网络营销技术基础；</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（4）电子商务支付；</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（5）电子商务安全；</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（6）大数据技术应用</w:t>
            </w:r>
          </w:p>
        </w:tc>
        <w:tc>
          <w:tcPr>
            <w:tcW w:w="4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（1）了解电子商务技术概念，能描述电子商务涉及的相关技术及其标准；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（2）了解计算机网络的定义和功能，了解IP地址、域名、电子邮件、浏览器等概念,能描述常见移动通信技术及移动识别技术；</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（3）了解网络营销的概念，掌握网络营销方式与方法，能运用网络营销技术开展营销活动；</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（4）掌握电子支付工具、网上银行、第三方支付等支付工具的使用方法，能完成安全的网上支付；</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（5）了解电子交易安全的重要性，掌握数据加密、数字签名及防火墙技术原理，能根据实际情况选择安全防范措施；</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（6）掌握电商数据分析的常用方法，掌握数据分析工具的使用方法，能描述数据分析的基本流程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网店美工</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132</w:t>
            </w:r>
            <w:r>
              <w:rPr>
                <w:rFonts w:hint="eastAsia" w:ascii="仿宋" w:hAnsi="仿宋" w:eastAsia="仿宋" w:cs="仿宋"/>
                <w:sz w:val="21"/>
                <w:szCs w:val="21"/>
              </w:rPr>
              <w:t>学时）</w:t>
            </w:r>
          </w:p>
        </w:tc>
        <w:tc>
          <w:tcPr>
            <w:tcW w:w="2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（1）商品图片美化与制作；</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（2）电商文字的设计与创意；</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（3）电商海报设计与创意；</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（4）首页模块设计与制作；</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（5）商品详情页设计与制作；</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（6）移动端店铺页面装修设计</w:t>
            </w:r>
          </w:p>
        </w:tc>
        <w:tc>
          <w:tcPr>
            <w:tcW w:w="4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（1）了解商品的色彩与构图原则，掌握商品修图美化的方法，能进行商品主图和辅图的设计制作；</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（2）掌握电商字体设计的方法，以及商品文字设计技巧，能进行文字创意构思和文字创意设计；</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（3）理解电商海报的基本概念、作用，掌握电商海报设计原则，能根据不同的运营目的完成电商海报的设计与文案创意；</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（4）了解店铺首页的框架布局，掌握店标的设计原则，掌握店招设计的类型和结构，能根据店铺风格和商品特点设计制作自定义内容区和推广区；</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（5）掌握不同平台商品详情页构成，掌握商品详情页布局设计的技巧，能根据店铺风格和商品特点完成商品详情页设计与制作；</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（6）了解移动端店铺页面布局的类型，掌握移动端店铺店招、分类导航、详情页的设计方法，能根据设计流程完成移动端店铺活动模块和自定义模块等页面设计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物流与配送</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72</w:t>
            </w:r>
            <w:r>
              <w:rPr>
                <w:rFonts w:hint="eastAsia" w:ascii="仿宋" w:hAnsi="仿宋" w:eastAsia="仿宋" w:cs="仿宋"/>
                <w:sz w:val="21"/>
                <w:szCs w:val="21"/>
              </w:rPr>
              <w:t>学时）</w:t>
            </w:r>
          </w:p>
        </w:tc>
        <w:tc>
          <w:tcPr>
            <w:tcW w:w="2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（1）电子商务物流概述；</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（2）电子商务物流模式；</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（3）仓储管理；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（4）运输与配送管理；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（5）物流包装；</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（6）供应链管理；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（7）物流信息化管理；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（8）跨境电子商务物流</w:t>
            </w:r>
          </w:p>
        </w:tc>
        <w:tc>
          <w:tcPr>
            <w:tcW w:w="4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（1）了解电子商务物流概念、特征，能描述电子商务物流的发展现状，了解绿色物流的含义，能描述绿色物流的内容；</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（2）了解自营物流的含义、优势与劣势，掌握第三方物流的概念及产生原因，掌握第四方物流运作模式，能分析物流联盟产生的原因，能根据企业需求选择物流模式；</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（3）理解仓库的作用和分类，掌握商品出入库的基本作业流程，会填制出入库相关单证，能熟练进行商品库存盘点，填写商品库存盘点相关单证；</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（4）了解运输与配送的相关概念，掌握不同运输方式的优缺点，会根据货物情况合理选择运输工具，会设置基本配送路线；</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（5）了解物流包装概念及功能，掌握运输包装方法，能根据货物情况选择包装方式，进行简单包装处理；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（6）了解电子商务供应链和供应链管理的概念，掌握供应链管理的主要内容，能描述供应链管理的模式；</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（7）了解常用物流信息技术和智慧物流信息系统的应用，理解电子商务物流信息系统的功能，能描述物流信息系统的构成及管理模式，能针对具体的物流与配送系统提出优化和改进措施；</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（8）了解跨境电子商务物流的含义，掌握跨境电子商务物流模式，会选择跨境电商物流模式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网络推广</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60</w:t>
            </w:r>
            <w:r>
              <w:rPr>
                <w:rFonts w:hint="eastAsia" w:ascii="仿宋" w:hAnsi="仿宋" w:eastAsia="仿宋" w:cs="仿宋"/>
                <w:sz w:val="21"/>
                <w:szCs w:val="21"/>
              </w:rPr>
              <w:t>学时）</w:t>
            </w:r>
          </w:p>
        </w:tc>
        <w:tc>
          <w:tcPr>
            <w:tcW w:w="2164"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（1）网络推广认知；</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（2）网络推广方案；</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（3）搜索引擎推广；</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（4）微信推广；</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（5）微博推广；</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（6）网络直播推广；</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（7）其他推广渠道</w:t>
            </w:r>
          </w:p>
        </w:tc>
        <w:tc>
          <w:tcPr>
            <w:tcW w:w="4855"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（1）了解网络推广的概念、分类，理解网络营销和网络推广的区别和联系，能描述网络推广岗位职责；</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（2）了解网络推广方案的概念，理解网络推广方案的内容，掌握网络推广方案的制订步骤，能根据企业网络推广目标，制订并实施推广方案；</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（3）了解SEO基础知识和工具，掌握网络诊断的基本方法，了解各大搜索引擎竞价广告，会进行网站结构与页面优化；</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（4）了解微信推广的定义、特点，掌握微信推广内容的撰写技巧，会根据微信推广策略开展推广活动，能进行微信推广效果评估；</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（5）理解微博推广定义及特点，掌握微博推广的方法，能根据企业网络推广目标，策划微博推广活动；</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（6）了解网络直播推广的概念，掌握网络直播推广的分类，能实施网络直播推广的策划内容，能使用各种直播工具进行推广；</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（7）了解信息流推广的特点，掌握邮件推广、软文推广等其他网络推广工具的推广方法，能通过社交媒体进行产品推广</w:t>
            </w:r>
          </w:p>
        </w:tc>
      </w:tr>
    </w:tbl>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r>
        <w:rPr>
          <w:rFonts w:hint="eastAsia" w:ascii="仿宋" w:hAnsi="仿宋" w:eastAsia="仿宋" w:cs="仿宋"/>
          <w:bCs/>
          <w:sz w:val="21"/>
          <w:szCs w:val="21"/>
        </w:rPr>
        <w:t>【专业拓展课程】</w:t>
      </w:r>
    </w:p>
    <w:tbl>
      <w:tblPr>
        <w:tblStyle w:val="4"/>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62"/>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课程名称</w:t>
            </w:r>
          </w:p>
          <w:p>
            <w:pPr>
              <w:spacing w:line="360" w:lineRule="auto"/>
              <w:jc w:val="center"/>
              <w:rPr>
                <w:rFonts w:ascii="仿宋" w:hAnsi="仿宋" w:eastAsia="仿宋" w:cs="仿宋"/>
                <w:b/>
                <w:sz w:val="21"/>
                <w:szCs w:val="21"/>
              </w:rPr>
            </w:pPr>
            <w:r>
              <w:rPr>
                <w:rFonts w:hint="eastAsia" w:ascii="仿宋" w:hAnsi="仿宋" w:eastAsia="仿宋" w:cs="仿宋"/>
                <w:b/>
                <w:sz w:val="21"/>
                <w:szCs w:val="21"/>
              </w:rPr>
              <w:t>(参考学时)</w:t>
            </w:r>
          </w:p>
        </w:tc>
        <w:tc>
          <w:tcPr>
            <w:tcW w:w="2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主要教学内容</w:t>
            </w:r>
          </w:p>
        </w:tc>
        <w:tc>
          <w:tcPr>
            <w:tcW w:w="4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网店运营</w:t>
            </w:r>
          </w:p>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72</w:t>
            </w:r>
            <w:r>
              <w:rPr>
                <w:rFonts w:hint="eastAsia" w:ascii="仿宋" w:hAnsi="仿宋" w:eastAsia="仿宋" w:cs="仿宋"/>
                <w:sz w:val="21"/>
                <w:szCs w:val="21"/>
              </w:rPr>
              <w:t>学时）</w:t>
            </w:r>
          </w:p>
        </w:tc>
        <w:tc>
          <w:tcPr>
            <w:tcW w:w="2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（1）网上</w:t>
            </w:r>
            <w:r>
              <w:rPr>
                <w:rFonts w:ascii="仿宋" w:hAnsi="仿宋" w:eastAsia="仿宋" w:cs="仿宋"/>
                <w:sz w:val="21"/>
                <w:szCs w:val="21"/>
              </w:rPr>
              <w:t>开店概述</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商品发布与管理</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网店的设计与装修</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w:t>
            </w:r>
            <w:r>
              <w:rPr>
                <w:rFonts w:ascii="仿宋" w:hAnsi="仿宋" w:eastAsia="仿宋" w:cs="仿宋"/>
                <w:sz w:val="21"/>
                <w:szCs w:val="21"/>
              </w:rPr>
              <w:t>网店日常运营与管理</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w:t>
            </w:r>
            <w:r>
              <w:rPr>
                <w:rFonts w:ascii="仿宋" w:hAnsi="仿宋" w:eastAsia="仿宋" w:cs="仿宋"/>
                <w:sz w:val="21"/>
                <w:szCs w:val="21"/>
              </w:rPr>
              <w:t>网店推广</w:t>
            </w:r>
            <w:r>
              <w:rPr>
                <w:rFonts w:hint="eastAsia" w:ascii="仿宋" w:hAnsi="仿宋" w:eastAsia="仿宋" w:cs="仿宋"/>
                <w:sz w:val="21"/>
                <w:szCs w:val="21"/>
              </w:rPr>
              <w:t>与</w:t>
            </w:r>
            <w:r>
              <w:rPr>
                <w:rFonts w:ascii="仿宋" w:hAnsi="仿宋" w:eastAsia="仿宋" w:cs="仿宋"/>
                <w:sz w:val="21"/>
                <w:szCs w:val="21"/>
              </w:rPr>
              <w:t>营销</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（6）移动网店运营</w:t>
            </w:r>
          </w:p>
        </w:tc>
        <w:tc>
          <w:tcPr>
            <w:tcW w:w="4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（1）了解常见</w:t>
            </w:r>
            <w:r>
              <w:rPr>
                <w:rFonts w:ascii="仿宋" w:hAnsi="仿宋" w:eastAsia="仿宋" w:cs="仿宋"/>
                <w:sz w:val="21"/>
                <w:szCs w:val="21"/>
              </w:rPr>
              <w:t>的</w:t>
            </w:r>
            <w:r>
              <w:rPr>
                <w:rFonts w:hint="eastAsia" w:ascii="仿宋" w:hAnsi="仿宋" w:eastAsia="仿宋" w:cs="仿宋"/>
                <w:sz w:val="21"/>
                <w:szCs w:val="21"/>
              </w:rPr>
              <w:t>网店</w:t>
            </w:r>
            <w:r>
              <w:rPr>
                <w:rFonts w:ascii="仿宋" w:hAnsi="仿宋" w:eastAsia="仿宋" w:cs="仿宋"/>
                <w:sz w:val="21"/>
                <w:szCs w:val="21"/>
              </w:rPr>
              <w:t>平台</w:t>
            </w:r>
            <w:r>
              <w:rPr>
                <w:rFonts w:hint="eastAsia" w:ascii="仿宋" w:hAnsi="仿宋" w:eastAsia="仿宋" w:cs="仿宋"/>
                <w:sz w:val="21"/>
                <w:szCs w:val="21"/>
              </w:rPr>
              <w:t>及</w:t>
            </w:r>
            <w:r>
              <w:rPr>
                <w:rFonts w:ascii="仿宋" w:hAnsi="仿宋" w:eastAsia="仿宋" w:cs="仿宋"/>
                <w:sz w:val="21"/>
                <w:szCs w:val="21"/>
              </w:rPr>
              <w:t>网上开店</w:t>
            </w:r>
            <w:r>
              <w:rPr>
                <w:rFonts w:hint="eastAsia" w:ascii="仿宋" w:hAnsi="仿宋" w:eastAsia="仿宋" w:cs="仿宋"/>
                <w:sz w:val="21"/>
                <w:szCs w:val="21"/>
              </w:rPr>
              <w:t>的</w:t>
            </w:r>
            <w:r>
              <w:rPr>
                <w:rFonts w:ascii="仿宋" w:hAnsi="仿宋" w:eastAsia="仿宋" w:cs="仿宋"/>
                <w:sz w:val="21"/>
                <w:szCs w:val="21"/>
              </w:rPr>
              <w:t>流程，</w:t>
            </w:r>
            <w:r>
              <w:rPr>
                <w:rFonts w:hint="eastAsia" w:ascii="仿宋" w:hAnsi="仿宋" w:eastAsia="仿宋" w:cs="仿宋"/>
                <w:sz w:val="21"/>
                <w:szCs w:val="21"/>
              </w:rPr>
              <w:t>了解商品的供货渠道，掌握商品的价格制订策略，能根据常用定位方法进行店铺定位；</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w:t>
            </w:r>
            <w:r>
              <w:rPr>
                <w:rFonts w:ascii="仿宋" w:hAnsi="仿宋" w:eastAsia="仿宋" w:cs="仿宋"/>
                <w:sz w:val="21"/>
                <w:szCs w:val="21"/>
              </w:rPr>
              <w:t>商品发布的流程，掌握商品</w:t>
            </w:r>
            <w:r>
              <w:rPr>
                <w:rFonts w:hint="eastAsia" w:ascii="仿宋" w:hAnsi="仿宋" w:eastAsia="仿宋" w:cs="仿宋"/>
                <w:sz w:val="21"/>
                <w:szCs w:val="21"/>
              </w:rPr>
              <w:t>标题</w:t>
            </w:r>
            <w:r>
              <w:rPr>
                <w:rFonts w:ascii="仿宋" w:hAnsi="仿宋" w:eastAsia="仿宋" w:cs="仿宋"/>
                <w:sz w:val="21"/>
                <w:szCs w:val="21"/>
              </w:rPr>
              <w:t>设置技巧，</w:t>
            </w:r>
            <w:r>
              <w:rPr>
                <w:rFonts w:hint="eastAsia" w:ascii="仿宋" w:hAnsi="仿宋" w:eastAsia="仿宋" w:cs="仿宋"/>
                <w:sz w:val="21"/>
                <w:szCs w:val="21"/>
              </w:rPr>
              <w:t>能进行</w:t>
            </w:r>
            <w:r>
              <w:rPr>
                <w:rFonts w:ascii="仿宋" w:hAnsi="仿宋" w:eastAsia="仿宋" w:cs="仿宋"/>
                <w:sz w:val="21"/>
                <w:szCs w:val="21"/>
              </w:rPr>
              <w:t>商品主图优化</w:t>
            </w:r>
            <w:r>
              <w:rPr>
                <w:rFonts w:hint="eastAsia" w:ascii="仿宋" w:hAnsi="仿宋" w:eastAsia="仿宋" w:cs="仿宋"/>
                <w:sz w:val="21"/>
                <w:szCs w:val="21"/>
              </w:rPr>
              <w:t>，能</w:t>
            </w:r>
            <w:r>
              <w:rPr>
                <w:rFonts w:ascii="仿宋" w:hAnsi="仿宋" w:eastAsia="仿宋" w:cs="仿宋"/>
                <w:sz w:val="21"/>
                <w:szCs w:val="21"/>
              </w:rPr>
              <w:t>根据商品特性撰写商品描述</w:t>
            </w:r>
            <w:r>
              <w:rPr>
                <w:rFonts w:hint="eastAsia" w:ascii="仿宋" w:hAnsi="仿宋" w:eastAsia="仿宋" w:cs="仿宋"/>
                <w:sz w:val="21"/>
                <w:szCs w:val="21"/>
              </w:rPr>
              <w:t>，能对商品</w:t>
            </w:r>
            <w:r>
              <w:rPr>
                <w:rFonts w:ascii="仿宋" w:hAnsi="仿宋" w:eastAsia="仿宋" w:cs="仿宋"/>
                <w:sz w:val="21"/>
                <w:szCs w:val="21"/>
              </w:rPr>
              <w:t>进行有效管理；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（3）了解网店</w:t>
            </w:r>
            <w:r>
              <w:rPr>
                <w:rFonts w:ascii="仿宋" w:hAnsi="仿宋" w:eastAsia="仿宋" w:cs="仿宋"/>
                <w:sz w:val="21"/>
                <w:szCs w:val="21"/>
              </w:rPr>
              <w:t>装修的</w:t>
            </w:r>
            <w:r>
              <w:rPr>
                <w:rFonts w:hint="eastAsia" w:ascii="仿宋" w:hAnsi="仿宋" w:eastAsia="仿宋" w:cs="仿宋"/>
                <w:sz w:val="21"/>
                <w:szCs w:val="21"/>
              </w:rPr>
              <w:t>内容</w:t>
            </w:r>
            <w:r>
              <w:rPr>
                <w:rFonts w:ascii="仿宋" w:hAnsi="仿宋" w:eastAsia="仿宋" w:cs="仿宋"/>
                <w:sz w:val="21"/>
                <w:szCs w:val="21"/>
              </w:rPr>
              <w:t>及方法，</w:t>
            </w:r>
            <w:r>
              <w:rPr>
                <w:rFonts w:hint="eastAsia" w:ascii="仿宋" w:hAnsi="仿宋" w:eastAsia="仿宋" w:cs="仿宋"/>
                <w:sz w:val="21"/>
                <w:szCs w:val="21"/>
              </w:rPr>
              <w:t>掌握店铺首页</w:t>
            </w:r>
            <w:r>
              <w:rPr>
                <w:rFonts w:ascii="仿宋" w:hAnsi="仿宋" w:eastAsia="仿宋" w:cs="仿宋"/>
                <w:sz w:val="21"/>
                <w:szCs w:val="21"/>
              </w:rPr>
              <w:t>风格、布局设计技巧，能完成</w:t>
            </w:r>
            <w:r>
              <w:rPr>
                <w:rFonts w:hint="eastAsia" w:ascii="仿宋" w:hAnsi="仿宋" w:eastAsia="仿宋" w:cs="仿宋"/>
                <w:sz w:val="21"/>
                <w:szCs w:val="21"/>
              </w:rPr>
              <w:t>主要</w:t>
            </w:r>
            <w:r>
              <w:rPr>
                <w:rFonts w:ascii="仿宋" w:hAnsi="仿宋" w:eastAsia="仿宋" w:cs="仿宋"/>
                <w:sz w:val="21"/>
                <w:szCs w:val="21"/>
              </w:rPr>
              <w:t>模块区域设计</w:t>
            </w:r>
            <w:r>
              <w:rPr>
                <w:rFonts w:hint="eastAsia" w:ascii="仿宋" w:hAnsi="仿宋" w:eastAsia="仿宋" w:cs="仿宋"/>
                <w:sz w:val="21"/>
                <w:szCs w:val="21"/>
              </w:rPr>
              <w:t>，能从消费者角度设计宝贝详情页、促销海报；</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（4）了解网店</w:t>
            </w:r>
            <w:r>
              <w:rPr>
                <w:rFonts w:ascii="仿宋" w:hAnsi="仿宋" w:eastAsia="仿宋" w:cs="仿宋"/>
                <w:sz w:val="21"/>
                <w:szCs w:val="21"/>
              </w:rPr>
              <w:t>交易管理的内容，能</w:t>
            </w:r>
            <w:r>
              <w:rPr>
                <w:rFonts w:hint="eastAsia" w:ascii="仿宋" w:hAnsi="仿宋" w:eastAsia="仿宋" w:cs="仿宋"/>
                <w:sz w:val="21"/>
                <w:szCs w:val="21"/>
              </w:rPr>
              <w:t>根据订单的交易</w:t>
            </w:r>
            <w:r>
              <w:rPr>
                <w:rFonts w:ascii="仿宋" w:hAnsi="仿宋" w:eastAsia="仿宋" w:cs="仿宋"/>
                <w:sz w:val="21"/>
                <w:szCs w:val="21"/>
              </w:rPr>
              <w:t>状态进行交易管理，</w:t>
            </w:r>
            <w:r>
              <w:rPr>
                <w:rFonts w:hint="eastAsia" w:ascii="仿宋" w:hAnsi="仿宋" w:eastAsia="仿宋" w:cs="仿宋"/>
                <w:sz w:val="21"/>
                <w:szCs w:val="21"/>
              </w:rPr>
              <w:t>了解大型电商企业仓库管理方法，能根据自身情况选择快递公司，能根据网店</w:t>
            </w:r>
            <w:r>
              <w:rPr>
                <w:rFonts w:ascii="仿宋" w:hAnsi="仿宋" w:eastAsia="仿宋" w:cs="仿宋"/>
                <w:sz w:val="21"/>
                <w:szCs w:val="21"/>
              </w:rPr>
              <w:t>客服沟通技巧</w:t>
            </w:r>
            <w:r>
              <w:rPr>
                <w:rFonts w:hint="eastAsia" w:ascii="仿宋" w:hAnsi="仿宋" w:eastAsia="仿宋" w:cs="仿宋"/>
                <w:sz w:val="21"/>
                <w:szCs w:val="21"/>
              </w:rPr>
              <w:t>进行售后投诉处理；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（5）掌握网络推广工具的操作方法，能根据活动主题策划并实施网店营销活动；</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（6）了解移动网店的主要形式，掌握微店开通流程和微店装修与商品管理的方法，能根据微店实际情况进行营销管理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电子商务案例分析</w:t>
            </w:r>
          </w:p>
          <w:p>
            <w:pPr>
              <w:snapToGrid w:val="0"/>
              <w:spacing w:line="360" w:lineRule="auto"/>
              <w:jc w:val="center"/>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60</w:t>
            </w:r>
            <w:r>
              <w:rPr>
                <w:rFonts w:hint="eastAsia" w:ascii="仿宋" w:hAnsi="仿宋" w:eastAsia="仿宋" w:cs="仿宋"/>
                <w:sz w:val="21"/>
                <w:szCs w:val="21"/>
              </w:rPr>
              <w:t>课时）</w:t>
            </w:r>
          </w:p>
        </w:tc>
        <w:tc>
          <w:tcPr>
            <w:tcW w:w="2562" w:type="dxa"/>
            <w:tcBorders>
              <w:top w:val="single" w:color="auto" w:sz="4" w:space="0"/>
              <w:left w:val="single" w:color="auto" w:sz="4" w:space="0"/>
              <w:right w:val="single" w:color="auto" w:sz="4" w:space="0"/>
            </w:tcBorders>
            <w:vAlign w:val="center"/>
          </w:tcPr>
          <w:p>
            <w:pPr>
              <w:pStyle w:val="13"/>
              <w:numPr>
                <w:ilvl w:val="0"/>
                <w:numId w:val="6"/>
              </w:numPr>
              <w:autoSpaceDE w:val="0"/>
              <w:autoSpaceDN w:val="0"/>
              <w:adjustRightInd w:val="0"/>
              <w:spacing w:line="360" w:lineRule="auto"/>
              <w:ind w:firstLineChars="0"/>
              <w:jc w:val="both"/>
              <w:rPr>
                <w:rFonts w:ascii="仿宋" w:hAnsi="仿宋" w:eastAsia="仿宋" w:cs="仿宋"/>
                <w:sz w:val="21"/>
                <w:szCs w:val="21"/>
              </w:rPr>
            </w:pPr>
            <w:r>
              <w:rPr>
                <w:rFonts w:hint="eastAsia" w:ascii="仿宋" w:hAnsi="仿宋" w:eastAsia="仿宋" w:cs="仿宋"/>
                <w:sz w:val="21"/>
                <w:szCs w:val="21"/>
              </w:rPr>
              <w:t>电子商务主流模式案例分析</w:t>
            </w:r>
          </w:p>
          <w:p>
            <w:pPr>
              <w:pStyle w:val="13"/>
              <w:numPr>
                <w:ilvl w:val="0"/>
                <w:numId w:val="6"/>
              </w:numPr>
              <w:autoSpaceDE w:val="0"/>
              <w:autoSpaceDN w:val="0"/>
              <w:adjustRightInd w:val="0"/>
              <w:spacing w:line="360" w:lineRule="auto"/>
              <w:ind w:firstLineChars="0"/>
              <w:jc w:val="both"/>
              <w:rPr>
                <w:rFonts w:ascii="仿宋" w:hAnsi="仿宋" w:eastAsia="仿宋" w:cs="仿宋"/>
                <w:sz w:val="21"/>
                <w:szCs w:val="21"/>
              </w:rPr>
            </w:pPr>
            <w:r>
              <w:rPr>
                <w:rFonts w:ascii="仿宋" w:hAnsi="仿宋" w:eastAsia="仿宋" w:cs="仿宋"/>
                <w:sz w:val="21"/>
                <w:szCs w:val="21"/>
              </w:rPr>
              <w:t>网络营销案例分析</w:t>
            </w:r>
          </w:p>
          <w:p>
            <w:pPr>
              <w:pStyle w:val="13"/>
              <w:numPr>
                <w:ilvl w:val="0"/>
                <w:numId w:val="6"/>
              </w:numPr>
              <w:autoSpaceDE w:val="0"/>
              <w:autoSpaceDN w:val="0"/>
              <w:adjustRightInd w:val="0"/>
              <w:spacing w:line="360" w:lineRule="auto"/>
              <w:ind w:firstLineChars="0"/>
              <w:jc w:val="both"/>
              <w:rPr>
                <w:rFonts w:ascii="仿宋" w:hAnsi="仿宋" w:eastAsia="仿宋" w:cs="仿宋"/>
                <w:sz w:val="21"/>
                <w:szCs w:val="21"/>
              </w:rPr>
            </w:pPr>
            <w:r>
              <w:rPr>
                <w:rFonts w:ascii="仿宋" w:hAnsi="仿宋" w:eastAsia="仿宋" w:cs="仿宋"/>
                <w:sz w:val="21"/>
                <w:szCs w:val="21"/>
              </w:rPr>
              <w:t>电子商务安全与支付案例分析</w:t>
            </w:r>
          </w:p>
          <w:p>
            <w:pPr>
              <w:pStyle w:val="13"/>
              <w:numPr>
                <w:ilvl w:val="0"/>
                <w:numId w:val="6"/>
              </w:numPr>
              <w:autoSpaceDE w:val="0"/>
              <w:autoSpaceDN w:val="0"/>
              <w:adjustRightInd w:val="0"/>
              <w:spacing w:line="360" w:lineRule="auto"/>
              <w:ind w:firstLineChars="0"/>
              <w:jc w:val="both"/>
              <w:rPr>
                <w:rFonts w:ascii="仿宋" w:hAnsi="仿宋" w:eastAsia="仿宋" w:cs="仿宋"/>
                <w:sz w:val="21"/>
                <w:szCs w:val="21"/>
              </w:rPr>
            </w:pPr>
            <w:r>
              <w:rPr>
                <w:rFonts w:ascii="仿宋" w:hAnsi="仿宋" w:eastAsia="仿宋" w:cs="仿宋"/>
                <w:sz w:val="21"/>
                <w:szCs w:val="21"/>
              </w:rPr>
              <w:t>电子商务物流及供应链管理案例分析</w:t>
            </w:r>
          </w:p>
          <w:p>
            <w:pPr>
              <w:pStyle w:val="13"/>
              <w:numPr>
                <w:ilvl w:val="0"/>
                <w:numId w:val="6"/>
              </w:numPr>
              <w:autoSpaceDE w:val="0"/>
              <w:autoSpaceDN w:val="0"/>
              <w:adjustRightInd w:val="0"/>
              <w:spacing w:line="360" w:lineRule="auto"/>
              <w:ind w:firstLineChars="0"/>
              <w:jc w:val="both"/>
              <w:rPr>
                <w:rFonts w:ascii="仿宋" w:hAnsi="仿宋" w:eastAsia="仿宋" w:cs="仿宋"/>
                <w:sz w:val="21"/>
                <w:szCs w:val="21"/>
              </w:rPr>
            </w:pPr>
            <w:r>
              <w:rPr>
                <w:rFonts w:ascii="仿宋" w:hAnsi="仿宋" w:eastAsia="仿宋" w:cs="仿宋"/>
                <w:sz w:val="21"/>
                <w:szCs w:val="21"/>
              </w:rPr>
              <w:t>客户服务与管理案例分析</w:t>
            </w:r>
          </w:p>
          <w:p>
            <w:pPr>
              <w:pStyle w:val="13"/>
              <w:numPr>
                <w:ilvl w:val="0"/>
                <w:numId w:val="6"/>
              </w:numPr>
              <w:autoSpaceDE w:val="0"/>
              <w:autoSpaceDN w:val="0"/>
              <w:adjustRightInd w:val="0"/>
              <w:spacing w:line="360" w:lineRule="auto"/>
              <w:ind w:firstLineChars="0"/>
              <w:jc w:val="both"/>
              <w:rPr>
                <w:rFonts w:ascii="仿宋" w:hAnsi="仿宋" w:eastAsia="仿宋" w:cs="仿宋"/>
                <w:sz w:val="21"/>
                <w:szCs w:val="21"/>
              </w:rPr>
            </w:pPr>
            <w:r>
              <w:rPr>
                <w:rFonts w:ascii="仿宋" w:hAnsi="仿宋" w:eastAsia="仿宋" w:cs="仿宋"/>
                <w:sz w:val="21"/>
                <w:szCs w:val="21"/>
              </w:rPr>
              <w:t>新零售案例分析</w:t>
            </w:r>
          </w:p>
          <w:p>
            <w:pPr>
              <w:pStyle w:val="13"/>
              <w:numPr>
                <w:ilvl w:val="0"/>
                <w:numId w:val="6"/>
              </w:numPr>
              <w:autoSpaceDE w:val="0"/>
              <w:autoSpaceDN w:val="0"/>
              <w:adjustRightInd w:val="0"/>
              <w:spacing w:line="360" w:lineRule="auto"/>
              <w:ind w:firstLineChars="0"/>
              <w:jc w:val="both"/>
              <w:rPr>
                <w:rFonts w:ascii="仿宋" w:hAnsi="仿宋" w:eastAsia="仿宋" w:cs="仿宋"/>
                <w:sz w:val="21"/>
                <w:szCs w:val="21"/>
              </w:rPr>
            </w:pPr>
            <w:r>
              <w:rPr>
                <w:rFonts w:ascii="仿宋" w:hAnsi="仿宋" w:eastAsia="仿宋" w:cs="仿宋"/>
                <w:sz w:val="21"/>
                <w:szCs w:val="21"/>
              </w:rPr>
              <w:t>移动电子商务案例分析</w:t>
            </w:r>
          </w:p>
          <w:p>
            <w:pPr>
              <w:pStyle w:val="13"/>
              <w:numPr>
                <w:ilvl w:val="0"/>
                <w:numId w:val="6"/>
              </w:numPr>
              <w:autoSpaceDE w:val="0"/>
              <w:autoSpaceDN w:val="0"/>
              <w:adjustRightInd w:val="0"/>
              <w:spacing w:line="360" w:lineRule="auto"/>
              <w:ind w:firstLineChars="0"/>
              <w:jc w:val="both"/>
              <w:rPr>
                <w:rFonts w:ascii="仿宋" w:hAnsi="仿宋" w:eastAsia="仿宋" w:cs="仿宋"/>
                <w:sz w:val="21"/>
                <w:szCs w:val="21"/>
              </w:rPr>
            </w:pPr>
            <w:r>
              <w:rPr>
                <w:rFonts w:ascii="仿宋" w:hAnsi="仿宋" w:eastAsia="仿宋" w:cs="仿宋"/>
                <w:sz w:val="21"/>
                <w:szCs w:val="21"/>
              </w:rPr>
              <w:t>跨境电子商务案例分析</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农村电子商务案例分析</w:t>
            </w:r>
          </w:p>
        </w:tc>
        <w:tc>
          <w:tcPr>
            <w:tcW w:w="4488" w:type="dxa"/>
            <w:tcBorders>
              <w:top w:val="single" w:color="auto" w:sz="4" w:space="0"/>
              <w:left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（1）通过对电子商务主流模式案例分析，了解电子商务主流模式的应用与发展；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）通过对网络营销案例分析，掌握网络营销实用方法，能根据企业目标对应进行网络营销策划；</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）通过对电子商务安全与支付案例分析，掌握电子支付工具、网上银行、第三方支付等支付工具的使用方法，能完成安全的网上支付；</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）通过对电子商务物流及供应链管理案例分析，了解电子商务物流概念、特征，能描述电子商务物流的发展现状，掌握不同运输方式的优缺点，会根据货物情况合理选择运输工具，会设置基本配送路线；</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）通过对客户服务与管理案例分析，了解客户、客户关系、客户关系管理的涵义，掌握客户关系的类型，能描述客户关系管理的内容及作用；</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）通过对新零售案例分析，了解电子商务新零售的概念和特点，掌握新零售的应用与发展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w:t>
            </w:r>
            <w:r>
              <w:rPr>
                <w:rFonts w:hint="eastAsia" w:ascii="仿宋" w:hAnsi="仿宋" w:eastAsia="仿宋" w:cs="仿宋"/>
                <w:sz w:val="21"/>
                <w:szCs w:val="21"/>
              </w:rPr>
              <w:t>）通过对移动电子商务案例分析，了解移动电子商务的概念和特点，掌握移动电子商务的应用与发展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8</w:t>
            </w:r>
            <w:r>
              <w:rPr>
                <w:rFonts w:hint="eastAsia" w:ascii="仿宋" w:hAnsi="仿宋" w:eastAsia="仿宋" w:cs="仿宋"/>
                <w:sz w:val="21"/>
                <w:szCs w:val="21"/>
              </w:rPr>
              <w:t>）通过对跨境电子商务案例分析，了解跨境电子商务的概念和特点，掌握跨境电商的应用与发展</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9</w:t>
            </w:r>
            <w:r>
              <w:rPr>
                <w:rFonts w:hint="eastAsia" w:ascii="仿宋" w:hAnsi="仿宋" w:eastAsia="仿宋" w:cs="仿宋"/>
                <w:sz w:val="21"/>
                <w:szCs w:val="21"/>
              </w:rPr>
              <w:t>）通过对农村电子商务案例分析，了解农村电子商务的概念和特点，掌握农村电子商务的应用与发展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客户</w:t>
            </w:r>
            <w:r>
              <w:rPr>
                <w:rFonts w:ascii="仿宋" w:hAnsi="仿宋" w:eastAsia="仿宋" w:cs="仿宋"/>
                <w:color w:val="000000" w:themeColor="text1"/>
                <w:sz w:val="21"/>
                <w:szCs w:val="21"/>
                <w14:textFill>
                  <w14:solidFill>
                    <w14:schemeClr w14:val="tx1"/>
                  </w14:solidFill>
                </w14:textFill>
              </w:rPr>
              <w:t>关系</w:t>
            </w:r>
            <w:r>
              <w:rPr>
                <w:rFonts w:hint="eastAsia" w:ascii="仿宋" w:hAnsi="仿宋" w:eastAsia="仿宋" w:cs="仿宋"/>
                <w:color w:val="000000" w:themeColor="text1"/>
                <w:sz w:val="21"/>
                <w:szCs w:val="21"/>
                <w14:textFill>
                  <w14:solidFill>
                    <w14:schemeClr w14:val="tx1"/>
                  </w14:solidFill>
                </w14:textFill>
              </w:rPr>
              <w:t>管理</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60</w:t>
            </w:r>
            <w:r>
              <w:rPr>
                <w:rFonts w:hint="eastAsia" w:ascii="仿宋" w:hAnsi="仿宋" w:eastAsia="仿宋" w:cs="仿宋"/>
                <w:sz w:val="21"/>
                <w:szCs w:val="21"/>
              </w:rPr>
              <w:t>学时）</w:t>
            </w:r>
          </w:p>
        </w:tc>
        <w:tc>
          <w:tcPr>
            <w:tcW w:w="2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（1）客户关系管理</w:t>
            </w:r>
            <w:r>
              <w:rPr>
                <w:rFonts w:hint="eastAsia" w:ascii="仿宋" w:hAnsi="仿宋" w:eastAsia="仿宋" w:cs="仿宋"/>
                <w:color w:val="000000" w:themeColor="text1"/>
                <w:sz w:val="21"/>
                <w:szCs w:val="21"/>
                <w14:textFill>
                  <w14:solidFill>
                    <w14:schemeClr w14:val="tx1"/>
                  </w14:solidFill>
                </w14:textFill>
              </w:rPr>
              <w:t>含义</w:t>
            </w:r>
            <w:r>
              <w:rPr>
                <w:rFonts w:ascii="仿宋" w:hAnsi="仿宋" w:eastAsia="仿宋" w:cs="仿宋"/>
                <w:color w:val="000000" w:themeColor="text1"/>
                <w:sz w:val="21"/>
                <w:szCs w:val="21"/>
                <w14:textFill>
                  <w14:solidFill>
                    <w14:schemeClr w14:val="tx1"/>
                  </w14:solidFill>
                </w14:textFill>
              </w:rPr>
              <w:t>；</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（2）客户生命周期</w:t>
            </w:r>
            <w:r>
              <w:rPr>
                <w:rFonts w:hint="eastAsia" w:ascii="仿宋" w:hAnsi="仿宋" w:eastAsia="仿宋" w:cs="仿宋"/>
                <w:color w:val="000000" w:themeColor="text1"/>
                <w:sz w:val="21"/>
                <w:szCs w:val="21"/>
                <w14:textFill>
                  <w14:solidFill>
                    <w14:schemeClr w14:val="tx1"/>
                  </w14:solidFill>
                </w14:textFill>
              </w:rPr>
              <w:t>；</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客户开发</w:t>
            </w:r>
            <w:r>
              <w:rPr>
                <w:rFonts w:ascii="仿宋" w:hAnsi="仿宋" w:eastAsia="仿宋" w:cs="仿宋"/>
                <w:color w:val="000000" w:themeColor="text1"/>
                <w:sz w:val="21"/>
                <w:szCs w:val="21"/>
                <w14:textFill>
                  <w14:solidFill>
                    <w14:schemeClr w14:val="tx1"/>
                  </w14:solidFill>
                </w14:textFill>
              </w:rPr>
              <w:t>管理；</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（4）客户满意与客户忠诚；</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客户</w:t>
            </w:r>
            <w:r>
              <w:rPr>
                <w:rFonts w:ascii="仿宋" w:hAnsi="仿宋" w:eastAsia="仿宋" w:cs="仿宋"/>
                <w:color w:val="000000" w:themeColor="text1"/>
                <w:sz w:val="21"/>
                <w:szCs w:val="21"/>
                <w14:textFill>
                  <w14:solidFill>
                    <w14:schemeClr w14:val="tx1"/>
                  </w14:solidFill>
                </w14:textFill>
              </w:rPr>
              <w:t>保持与客户流失；</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（6）客户互动与客户投诉；</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ascii="仿宋" w:hAnsi="仿宋" w:eastAsia="仿宋" w:cs="仿宋"/>
                <w:color w:val="000000" w:themeColor="text1"/>
                <w:sz w:val="21"/>
                <w:szCs w:val="21"/>
                <w14:textFill>
                  <w14:solidFill>
                    <w14:schemeClr w14:val="tx1"/>
                  </w14:solidFill>
                </w14:textFill>
              </w:rPr>
              <w:t>（7）</w:t>
            </w:r>
            <w:r>
              <w:rPr>
                <w:rFonts w:hint="eastAsia" w:ascii="仿宋" w:hAnsi="仿宋" w:eastAsia="仿宋" w:cs="仿宋"/>
                <w:color w:val="000000" w:themeColor="text1"/>
                <w:sz w:val="21"/>
                <w:szCs w:val="21"/>
                <w14:textFill>
                  <w14:solidFill>
                    <w14:schemeClr w14:val="tx1"/>
                  </w14:solidFill>
                </w14:textFill>
              </w:rPr>
              <w:t>客户</w:t>
            </w:r>
            <w:r>
              <w:rPr>
                <w:rFonts w:ascii="仿宋" w:hAnsi="仿宋" w:eastAsia="仿宋" w:cs="仿宋"/>
                <w:color w:val="000000" w:themeColor="text1"/>
                <w:sz w:val="21"/>
                <w:szCs w:val="21"/>
                <w14:textFill>
                  <w14:solidFill>
                    <w14:schemeClr w14:val="tx1"/>
                  </w14:solidFill>
                </w14:textFill>
              </w:rPr>
              <w:t>关系数据管理与分析；</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（8）客户服务中心；</w:t>
            </w:r>
          </w:p>
          <w:p>
            <w:pPr>
              <w:autoSpaceDE w:val="0"/>
              <w:autoSpaceDN w:val="0"/>
              <w:adjustRightInd w:val="0"/>
              <w:spacing w:line="360" w:lineRule="auto"/>
              <w:rPr>
                <w:rFonts w:ascii="仿宋" w:hAnsi="仿宋" w:eastAsia="仿宋" w:cs="仿宋"/>
                <w:sz w:val="21"/>
                <w:szCs w:val="21"/>
              </w:rPr>
            </w:pPr>
            <w:r>
              <w:rPr>
                <w:rFonts w:ascii="仿宋" w:hAnsi="仿宋" w:eastAsia="仿宋" w:cs="仿宋"/>
                <w:color w:val="000000" w:themeColor="text1"/>
                <w:sz w:val="21"/>
                <w:szCs w:val="21"/>
                <w14:textFill>
                  <w14:solidFill>
                    <w14:schemeClr w14:val="tx1"/>
                  </w14:solidFill>
                </w14:textFill>
              </w:rPr>
              <w:t>（9）客户关系管理战略与实施</w:t>
            </w:r>
          </w:p>
        </w:tc>
        <w:tc>
          <w:tcPr>
            <w:tcW w:w="4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了解</w:t>
            </w:r>
            <w:r>
              <w:rPr>
                <w:rFonts w:ascii="仿宋" w:hAnsi="仿宋" w:eastAsia="仿宋" w:cs="仿宋"/>
                <w:color w:val="000000" w:themeColor="text1"/>
                <w:sz w:val="21"/>
                <w:szCs w:val="21"/>
                <w14:textFill>
                  <w14:solidFill>
                    <w14:schemeClr w14:val="tx1"/>
                  </w14:solidFill>
                </w14:textFill>
              </w:rPr>
              <w:t>客户</w:t>
            </w: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客户关系</w:t>
            </w:r>
            <w:r>
              <w:rPr>
                <w:rFonts w:hint="eastAsia" w:ascii="仿宋" w:hAnsi="仿宋" w:eastAsia="仿宋" w:cs="仿宋"/>
                <w:color w:val="000000" w:themeColor="text1"/>
                <w:sz w:val="21"/>
                <w:szCs w:val="21"/>
                <w14:textFill>
                  <w14:solidFill>
                    <w14:schemeClr w14:val="tx1"/>
                  </w14:solidFill>
                </w14:textFill>
              </w:rPr>
              <w:t>、客户</w:t>
            </w:r>
            <w:r>
              <w:rPr>
                <w:rFonts w:ascii="仿宋" w:hAnsi="仿宋" w:eastAsia="仿宋" w:cs="仿宋"/>
                <w:color w:val="000000" w:themeColor="text1"/>
                <w:sz w:val="21"/>
                <w:szCs w:val="21"/>
                <w14:textFill>
                  <w14:solidFill>
                    <w14:schemeClr w14:val="tx1"/>
                  </w14:solidFill>
                </w14:textFill>
              </w:rPr>
              <w:t>关系管理的涵义</w:t>
            </w:r>
            <w:r>
              <w:rPr>
                <w:rFonts w:hint="eastAsia" w:ascii="仿宋" w:hAnsi="仿宋" w:eastAsia="仿宋" w:cs="仿宋"/>
                <w:color w:val="000000" w:themeColor="text1"/>
                <w:sz w:val="21"/>
                <w:szCs w:val="21"/>
                <w14:textFill>
                  <w14:solidFill>
                    <w14:schemeClr w14:val="tx1"/>
                  </w14:solidFill>
                </w14:textFill>
              </w:rPr>
              <w:t>，掌握客户关系的</w:t>
            </w:r>
            <w:r>
              <w:rPr>
                <w:rFonts w:ascii="仿宋" w:hAnsi="仿宋" w:eastAsia="仿宋" w:cs="仿宋"/>
                <w:color w:val="000000" w:themeColor="text1"/>
                <w:sz w:val="21"/>
                <w:szCs w:val="21"/>
                <w14:textFill>
                  <w14:solidFill>
                    <w14:schemeClr w14:val="tx1"/>
                  </w14:solidFill>
                </w14:textFill>
              </w:rPr>
              <w:t>类型</w:t>
            </w:r>
            <w:r>
              <w:rPr>
                <w:rFonts w:hint="eastAsia" w:ascii="仿宋" w:hAnsi="仿宋" w:eastAsia="仿宋" w:cs="仿宋"/>
                <w:color w:val="000000" w:themeColor="text1"/>
                <w:sz w:val="21"/>
                <w:szCs w:val="21"/>
                <w14:textFill>
                  <w14:solidFill>
                    <w14:schemeClr w14:val="tx1"/>
                  </w14:solidFill>
                </w14:textFill>
              </w:rPr>
              <w:t>，能描述</w:t>
            </w:r>
            <w:r>
              <w:rPr>
                <w:rFonts w:ascii="仿宋" w:hAnsi="仿宋" w:eastAsia="仿宋" w:cs="仿宋"/>
                <w:color w:val="000000" w:themeColor="text1"/>
                <w:sz w:val="21"/>
                <w:szCs w:val="21"/>
                <w14:textFill>
                  <w14:solidFill>
                    <w14:schemeClr w14:val="tx1"/>
                  </w14:solidFill>
                </w14:textFill>
              </w:rPr>
              <w:t>客户关系管理的内容及作用；</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（2）了解客户关系的生命周期曲线及其模式，能划分客户关系生命周期的阶段，掌握客户关系生命周期的特点，会描述客户让渡价值和终身价值；</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掌握目标客户的识别方法与开发策略，能运用寻找客户的主要方法与劝说技巧开发客户</w:t>
            </w:r>
            <w:r>
              <w:rPr>
                <w:rFonts w:ascii="仿宋" w:hAnsi="仿宋" w:eastAsia="仿宋" w:cs="仿宋"/>
                <w:color w:val="000000" w:themeColor="text1"/>
                <w:sz w:val="21"/>
                <w:szCs w:val="21"/>
                <w14:textFill>
                  <w14:solidFill>
                    <w14:schemeClr w14:val="tx1"/>
                  </w14:solidFill>
                </w14:textFill>
              </w:rPr>
              <w:t>；</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了解客户满意和客户忠诚的重要意义，能描述客户满意度和客户忠诚度的衡量指标，能分析客户满意度、处理客户的不满，能分析忠诚客户的价值、培育忠诚客户</w:t>
            </w:r>
            <w:r>
              <w:rPr>
                <w:rFonts w:ascii="仿宋" w:hAnsi="仿宋" w:eastAsia="仿宋" w:cs="仿宋"/>
                <w:color w:val="000000" w:themeColor="text1"/>
                <w:sz w:val="21"/>
                <w:szCs w:val="21"/>
                <w14:textFill>
                  <w14:solidFill>
                    <w14:schemeClr w14:val="tx1"/>
                  </w14:solidFill>
                </w14:textFill>
              </w:rPr>
              <w:t>；</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（5）熟悉客户保持的主要实现方法，熟悉不同类型客户的保持策略，能运用客户保持的方法和策略维系客户；理解识别客户流失的主要因素，熟悉客户流失防范和挽回措施，能应对客户流失；</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理解客户互动含义、类型及功能，掌握客户互动管理的技巧与方法，能正确认识并处理客户投诉</w:t>
            </w:r>
            <w:r>
              <w:rPr>
                <w:rFonts w:ascii="仿宋" w:hAnsi="仿宋" w:eastAsia="仿宋" w:cs="仿宋"/>
                <w:color w:val="000000" w:themeColor="text1"/>
                <w:sz w:val="21"/>
                <w:szCs w:val="21"/>
                <w14:textFill>
                  <w14:solidFill>
                    <w14:schemeClr w14:val="tx1"/>
                  </w14:solidFill>
                </w14:textFill>
              </w:rPr>
              <w:t>；</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7）</w:t>
            </w:r>
            <w:r>
              <w:rPr>
                <w:rFonts w:hint="eastAsia" w:ascii="仿宋" w:hAnsi="仿宋" w:eastAsia="仿宋" w:cs="仿宋"/>
                <w:color w:val="000000" w:themeColor="text1"/>
                <w:sz w:val="21"/>
                <w:szCs w:val="21"/>
                <w14:textFill>
                  <w14:solidFill>
                    <w14:schemeClr w14:val="tx1"/>
                  </w14:solidFill>
                </w14:textFill>
              </w:rPr>
              <w:t>了解</w:t>
            </w:r>
            <w:r>
              <w:rPr>
                <w:rFonts w:ascii="仿宋" w:hAnsi="仿宋" w:eastAsia="仿宋" w:cs="仿宋"/>
                <w:color w:val="000000" w:themeColor="text1"/>
                <w:sz w:val="21"/>
                <w:szCs w:val="21"/>
                <w14:textFill>
                  <w14:solidFill>
                    <w14:schemeClr w14:val="tx1"/>
                  </w14:solidFill>
                </w14:textFill>
              </w:rPr>
              <w:t>使用数据挖掘分析客户数据的步骤和方法</w:t>
            </w: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能</w:t>
            </w:r>
            <w:r>
              <w:rPr>
                <w:rFonts w:hint="eastAsia" w:ascii="仿宋" w:hAnsi="仿宋" w:eastAsia="仿宋" w:cs="仿宋"/>
                <w:color w:val="000000" w:themeColor="text1"/>
                <w:sz w:val="21"/>
                <w:szCs w:val="21"/>
                <w14:textFill>
                  <w14:solidFill>
                    <w14:schemeClr w14:val="tx1"/>
                  </w14:solidFill>
                </w14:textFill>
              </w:rPr>
              <w:t>运用</w:t>
            </w:r>
            <w:r>
              <w:rPr>
                <w:rFonts w:ascii="仿宋" w:hAnsi="仿宋" w:eastAsia="仿宋" w:cs="仿宋"/>
                <w:color w:val="000000" w:themeColor="text1"/>
                <w:sz w:val="21"/>
                <w:szCs w:val="21"/>
                <w14:textFill>
                  <w14:solidFill>
                    <w14:schemeClr w14:val="tx1"/>
                  </w14:solidFill>
                </w14:textFill>
              </w:rPr>
              <w:t>数据挖掘方法分析客户数据；</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（8）掌握C</w:t>
            </w:r>
            <w:r>
              <w:rPr>
                <w:rFonts w:ascii="仿宋" w:hAnsi="仿宋" w:eastAsia="仿宋" w:cs="仿宋"/>
                <w:color w:val="000000" w:themeColor="text1"/>
                <w:sz w:val="21"/>
                <w:szCs w:val="21"/>
                <w14:textFill>
                  <w14:solidFill>
                    <w14:schemeClr w14:val="tx1"/>
                  </w14:solidFill>
                </w14:textFill>
              </w:rPr>
              <w:t>RM中客户服务中心的作用</w:t>
            </w: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能</w:t>
            </w:r>
            <w:r>
              <w:rPr>
                <w:rFonts w:hint="eastAsia" w:ascii="仿宋" w:hAnsi="仿宋" w:eastAsia="仿宋" w:cs="仿宋"/>
                <w:color w:val="000000" w:themeColor="text1"/>
                <w:sz w:val="21"/>
                <w:szCs w:val="21"/>
                <w14:textFill>
                  <w14:solidFill>
                    <w14:schemeClr w14:val="tx1"/>
                  </w14:solidFill>
                </w14:textFill>
              </w:rPr>
              <w:t>描述</w:t>
            </w:r>
            <w:r>
              <w:rPr>
                <w:rFonts w:ascii="仿宋" w:hAnsi="仿宋" w:eastAsia="仿宋" w:cs="仿宋"/>
                <w:color w:val="000000" w:themeColor="text1"/>
                <w:sz w:val="21"/>
                <w:szCs w:val="21"/>
                <w14:textFill>
                  <w14:solidFill>
                    <w14:schemeClr w14:val="tx1"/>
                  </w14:solidFill>
                </w14:textFill>
              </w:rPr>
              <w:t>客户服务中心的整体工作流程</w:t>
            </w:r>
            <w:r>
              <w:rPr>
                <w:rFonts w:hint="eastAsia" w:ascii="仿宋" w:hAnsi="仿宋" w:eastAsia="仿宋" w:cs="仿宋"/>
                <w:color w:val="000000" w:themeColor="text1"/>
                <w:sz w:val="21"/>
                <w:szCs w:val="21"/>
                <w14:textFill>
                  <w14:solidFill>
                    <w14:schemeClr w14:val="tx1"/>
                  </w14:solidFill>
                </w14:textFill>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9）理解客户管理战略，能</w:t>
            </w:r>
            <w:r>
              <w:rPr>
                <w:rFonts w:hint="eastAsia" w:ascii="仿宋" w:hAnsi="仿宋" w:eastAsia="仿宋" w:cs="仿宋"/>
                <w:color w:val="000000" w:themeColor="text1"/>
                <w:sz w:val="21"/>
                <w:szCs w:val="21"/>
                <w14:textFill>
                  <w14:solidFill>
                    <w14:schemeClr w14:val="tx1"/>
                  </w14:solidFill>
                </w14:textFill>
              </w:rPr>
              <w:t>参与</w:t>
            </w:r>
            <w:r>
              <w:rPr>
                <w:rFonts w:ascii="仿宋" w:hAnsi="仿宋" w:eastAsia="仿宋" w:cs="仿宋"/>
                <w:color w:val="000000" w:themeColor="text1"/>
                <w:sz w:val="21"/>
                <w:szCs w:val="21"/>
                <w14:textFill>
                  <w14:solidFill>
                    <w14:schemeClr w14:val="tx1"/>
                  </w14:solidFill>
                </w14:textFill>
              </w:rPr>
              <w:t>CRM项目的实施</w:t>
            </w: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发挥相应的角色作用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消费者行为分析</w:t>
            </w:r>
          </w:p>
          <w:p>
            <w:pPr>
              <w:snapToGri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60</w:t>
            </w:r>
            <w:r>
              <w:rPr>
                <w:rFonts w:hint="eastAsia" w:ascii="仿宋" w:hAnsi="仿宋" w:eastAsia="仿宋" w:cs="仿宋"/>
                <w:sz w:val="21"/>
                <w:szCs w:val="21"/>
              </w:rPr>
              <w:t>学时）</w:t>
            </w:r>
          </w:p>
        </w:tc>
        <w:tc>
          <w:tcPr>
            <w:tcW w:w="2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（1）消费者行为</w:t>
            </w:r>
            <w:r>
              <w:rPr>
                <w:rFonts w:ascii="仿宋" w:hAnsi="仿宋" w:eastAsia="仿宋" w:cs="仿宋"/>
                <w:sz w:val="21"/>
                <w:szCs w:val="21"/>
              </w:rPr>
              <w:t>概述</w:t>
            </w:r>
            <w:r>
              <w:rPr>
                <w:rFonts w:hint="eastAsia"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（2）消费者的购买决策；</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）影响消费者行为的心理因素；</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）影响消费者欣慰的外部因素；</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）影响消费者行为的营销组合因素；</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（6）购后使用与消费者评价。</w:t>
            </w:r>
          </w:p>
        </w:tc>
        <w:tc>
          <w:tcPr>
            <w:tcW w:w="4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（1）了解消费者行为的概念及特点，能熟悉研究消费者行为的意义；</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（2）了解消费者购买决策的内容和类型，熟悉消费者购买的过程；</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（3）了解消费者心理活动过程，能熟知消费者的知觉、学习、态度、需要、动机、个性、自我概念、生活方式、模仿和从众、消费习俗与消费流行等概念</w:t>
            </w:r>
            <w:r>
              <w:rPr>
                <w:rFonts w:ascii="仿宋" w:hAnsi="仿宋" w:eastAsia="仿宋" w:cs="仿宋"/>
                <w:sz w:val="21"/>
                <w:szCs w:val="21"/>
              </w:rPr>
              <w:t>；</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（4）了解影响消费者行为的外部因素，熟知参照群体、社会阶层、家庭、文化、亚文化、经济因素等概念；</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（5）了解影响消费者行为的营销组合策略，熟知产品、价格、渠道、促销等概念；</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（6）了解产品使用与处置的概念，熟知消费者满意和消费者的品牌忠诚概念。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电商直播</w:t>
            </w:r>
          </w:p>
          <w:p>
            <w:pPr>
              <w:autoSpaceDE w:val="0"/>
              <w:autoSpaceDN w:val="0"/>
              <w:adjustRightIn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ascii="仿宋" w:hAnsi="仿宋" w:eastAsia="仿宋" w:cs="仿宋"/>
                <w:color w:val="000000" w:themeColor="text1"/>
                <w:sz w:val="21"/>
                <w:szCs w:val="21"/>
                <w14:textFill>
                  <w14:solidFill>
                    <w14:schemeClr w14:val="tx1"/>
                  </w14:solidFill>
                </w14:textFill>
              </w:rPr>
              <w:t>90</w:t>
            </w:r>
            <w:r>
              <w:rPr>
                <w:rFonts w:hint="eastAsia" w:ascii="仿宋" w:hAnsi="仿宋" w:eastAsia="仿宋" w:cs="仿宋"/>
                <w:color w:val="000000" w:themeColor="text1"/>
                <w:sz w:val="21"/>
                <w:szCs w:val="21"/>
                <w14:textFill>
                  <w14:solidFill>
                    <w14:schemeClr w14:val="tx1"/>
                  </w14:solidFill>
                </w14:textFill>
              </w:rPr>
              <w:t>课时）</w:t>
            </w:r>
          </w:p>
        </w:tc>
        <w:tc>
          <w:tcPr>
            <w:tcW w:w="2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（1）直播营销的整体思路</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（2）直播营销的前期策划</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（3）直播营销的中期实施</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（4）直播营销的后期传播</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（5）直播营销的数据复盘</w:t>
            </w:r>
          </w:p>
        </w:tc>
        <w:tc>
          <w:tcPr>
            <w:tcW w:w="4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（1）了解直播行业的发展历程、发展趋势，了解目前各主流直播平台的运营模式，熟悉淘宝直播介绍和熟练操作淘宝直播中控台；</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（2）了解直播脚本设计、直播时间掌控和直播内容演示等，初步具备直播脚本设计的能力，具备直播内容演示能力</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（3）熟悉直播设备与场景选择的方法和技巧，具备直播设备与场景选择能力</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（4）掌握直播带货的黄金法则，具备直播选品和展示的能力和化解直播危机的能力</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（5）了解粉丝经营策略和粉丝画像的设置，具备粉丝管理的能力</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（6）了解数据分析的作用，具有下播复盘的能力。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仿宋"/>
                <w:sz w:val="21"/>
                <w:szCs w:val="21"/>
              </w:rPr>
            </w:pPr>
            <w:r>
              <w:rPr>
                <w:rFonts w:hint="eastAsia" w:ascii="仿宋" w:hAnsi="仿宋" w:eastAsia="仿宋" w:cs="仿宋"/>
                <w:sz w:val="21"/>
                <w:szCs w:val="21"/>
              </w:rPr>
              <w:t>短视频制作</w:t>
            </w:r>
          </w:p>
          <w:p>
            <w:pPr>
              <w:autoSpaceDE w:val="0"/>
              <w:autoSpaceDN w:val="0"/>
              <w:adjustRightIn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rPr>
              <w:t>（</w:t>
            </w:r>
            <w:r>
              <w:rPr>
                <w:rFonts w:ascii="仿宋" w:hAnsi="仿宋" w:eastAsia="仿宋" w:cs="仿宋"/>
                <w:sz w:val="21"/>
                <w:szCs w:val="21"/>
              </w:rPr>
              <w:t>240</w:t>
            </w:r>
            <w:r>
              <w:rPr>
                <w:rFonts w:hint="eastAsia" w:ascii="仿宋" w:hAnsi="仿宋" w:eastAsia="仿宋" w:cs="仿宋"/>
                <w:sz w:val="21"/>
                <w:szCs w:val="21"/>
              </w:rPr>
              <w:t>课时）</w:t>
            </w:r>
          </w:p>
        </w:tc>
        <w:tc>
          <w:tcPr>
            <w:tcW w:w="2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（1）探寻短视频制作流程</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（2）使用VUEApp剪辑Vlog短视频</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（3）使用Premiere剪辑美食短视频</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（4）使用剪映App剪辑生活技能短视频</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（5）使用快影App剪辑情景短视频</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（6）使用快剪辑App剪辑萌宠短视频</w:t>
            </w:r>
          </w:p>
        </w:tc>
        <w:tc>
          <w:tcPr>
            <w:tcW w:w="4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（1）熟悉短视频的发展历程、基本概念和变现方法，能够分辨不同短视频平台的优势，根据实际制作需要选择短视频的类型和平台；</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（2）掌握短视频选题的策划和脚本的撰写方法，能够根据制作需要，使用数码相机和智能手机拍摄出美观且主题突出的短视频画面。</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（3）掌握VUEApp、Premiere、剪映App、快影App、快剪辑App等视频剪辑软件的主要功能和操作方法，能够使用多种视频剪辑软件对视频进行剪辑、创意制作；</w:t>
            </w:r>
          </w:p>
          <w:p>
            <w:pPr>
              <w:autoSpaceDE w:val="0"/>
              <w:autoSpaceDN w:val="0"/>
              <w:adjustRightInd w:val="0"/>
              <w:spacing w:line="360" w:lineRule="auto"/>
              <w:rPr>
                <w:rFonts w:ascii="仿宋" w:hAnsi="仿宋" w:eastAsia="仿宋" w:cs="仿宋"/>
                <w:sz w:val="21"/>
                <w:szCs w:val="21"/>
              </w:rPr>
            </w:pPr>
            <w:r>
              <w:rPr>
                <w:rFonts w:hint="eastAsia" w:ascii="仿宋" w:hAnsi="仿宋" w:eastAsia="仿宋" w:cs="仿宋"/>
                <w:sz w:val="21"/>
                <w:szCs w:val="21"/>
              </w:rPr>
              <w:t>（4）掌握Vlog短视频、美食短视频、生活技能短视频、情景短视频、萌宠短视频的拍摄和剪辑方法，能够制作Vlog、美食、生活技能、情景短剧、逗趣萌宠等不同主题类型的短视频；</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rPr>
              <w:t>（5）掌握短视频的发布方法，能够将制作好的短视频发布到各个平台中。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1"/>
                <w:szCs w:val="21"/>
                <w:lang w:val="en-US" w:bidi="ar-SA"/>
              </w:rPr>
            </w:pPr>
            <w:r>
              <w:rPr>
                <w:rFonts w:hint="eastAsia" w:ascii="仿宋" w:hAnsi="仿宋" w:eastAsia="仿宋"/>
                <w:sz w:val="21"/>
                <w:szCs w:val="21"/>
              </w:rPr>
              <w:t>新媒体营销</w:t>
            </w:r>
          </w:p>
          <w:p>
            <w:pPr>
              <w:snapToGrid w:val="0"/>
              <w:spacing w:line="360" w:lineRule="auto"/>
              <w:jc w:val="center"/>
              <w:rPr>
                <w:rFonts w:ascii="仿宋" w:hAnsi="仿宋" w:eastAsia="仿宋"/>
                <w:sz w:val="21"/>
                <w:szCs w:val="21"/>
              </w:rPr>
            </w:pPr>
            <w:r>
              <w:rPr>
                <w:rFonts w:hint="eastAsia" w:ascii="仿宋" w:hAnsi="仿宋" w:eastAsia="仿宋"/>
                <w:sz w:val="21"/>
                <w:szCs w:val="21"/>
              </w:rPr>
              <w:t>（108学时）</w:t>
            </w:r>
          </w:p>
        </w:tc>
        <w:tc>
          <w:tcPr>
            <w:tcW w:w="2562"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（1）新媒体营销概述；</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（2）短视频营销；</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（3）自媒体平台营销；</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（4）社群营销；</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（5）APP营销；</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（6）内容营销；</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（7）新媒体整合营销</w:t>
            </w:r>
          </w:p>
        </w:tc>
        <w:tc>
          <w:tcPr>
            <w:tcW w:w="4488" w:type="dxa"/>
            <w:tcBorders>
              <w:top w:val="single" w:color="auto" w:sz="4" w:space="0"/>
              <w:left w:val="nil"/>
              <w:bottom w:val="single" w:color="auto" w:sz="4" w:space="0"/>
              <w:right w:val="single" w:color="auto" w:sz="4" w:space="0"/>
            </w:tcBorders>
          </w:tcPr>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（1）掌握新媒体营销的概念、特点，能描述新媒体营销的发展趋势；</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（2）了解短视频营销的概念和特点，掌握短视频营销的原则和技巧，会运用技巧完成营销短视频制作；</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（3）了解自媒体的含义及价值，掌握自媒体营销的定位与技巧，会使用头条号、百家号等自媒体平台进行营销推广；</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（4）了解社群营销的含义、特点，掌握社群营销的运行方式，能运用社群营销技巧开展营销活动；</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（5）掌握APP营销的主要模式和活动策划要点，能运用APP常见推广方式，会用主要推广渠道进行推广；</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（6）了解内容营销的概念及基本要素，掌握内容营销的原则，会运用内容营销策略开展营销活动；</w:t>
            </w:r>
          </w:p>
          <w:p>
            <w:pPr>
              <w:autoSpaceDE w:val="0"/>
              <w:autoSpaceDN w:val="0"/>
              <w:adjustRightInd w:val="0"/>
              <w:spacing w:line="360" w:lineRule="auto"/>
              <w:rPr>
                <w:rFonts w:ascii="仿宋" w:hAnsi="仿宋" w:eastAsia="仿宋"/>
                <w:sz w:val="21"/>
                <w:szCs w:val="21"/>
              </w:rPr>
            </w:pPr>
            <w:r>
              <w:rPr>
                <w:rFonts w:hint="eastAsia" w:ascii="仿宋" w:hAnsi="仿宋" w:eastAsia="仿宋"/>
                <w:sz w:val="21"/>
                <w:szCs w:val="21"/>
              </w:rPr>
              <w:t>（7）了解新媒体整合营销的概念与特点，理解新媒体整合营销的原则，能结合新媒体营销策略撰写新媒体整合营销方案</w:t>
            </w:r>
          </w:p>
        </w:tc>
      </w:tr>
    </w:tbl>
    <w:p>
      <w:pPr>
        <w:widowControl/>
        <w:rPr>
          <w:rFonts w:ascii="仿宋" w:hAnsi="仿宋" w:eastAsia="仿宋" w:cs="仿宋"/>
          <w:bCs/>
          <w:sz w:val="21"/>
          <w:szCs w:val="21"/>
        </w:rPr>
      </w:pPr>
    </w:p>
    <w:p>
      <w:pPr>
        <w:widowControl/>
        <w:rPr>
          <w:rFonts w:ascii="仿宋" w:hAnsi="仿宋" w:eastAsia="仿宋" w:cs="仿宋"/>
          <w:sz w:val="21"/>
          <w:szCs w:val="21"/>
        </w:rPr>
      </w:pPr>
      <w:r>
        <w:rPr>
          <w:rFonts w:hint="eastAsia" w:ascii="仿宋" w:hAnsi="仿宋" w:eastAsia="仿宋" w:cs="仿宋"/>
          <w:bCs/>
          <w:sz w:val="21"/>
          <w:szCs w:val="21"/>
        </w:rPr>
        <w:t>（二）主要专业课程学期成绩考核标准：</w:t>
      </w:r>
    </w:p>
    <w:p>
      <w:pPr>
        <w:widowControl/>
        <w:spacing w:line="360" w:lineRule="auto"/>
        <w:rPr>
          <w:rFonts w:ascii="仿宋" w:hAnsi="仿宋" w:eastAsia="仿宋" w:cs="仿宋"/>
          <w:bCs/>
          <w:sz w:val="21"/>
          <w:szCs w:val="21"/>
        </w:rPr>
      </w:pPr>
      <w:r>
        <w:rPr>
          <w:rFonts w:ascii="仿宋" w:hAnsi="仿宋" w:eastAsia="仿宋" w:cs="仿宋"/>
          <w:bCs/>
          <w:sz w:val="21"/>
          <w:szCs w:val="21"/>
        </w:rPr>
        <w:t>1</w:t>
      </w:r>
      <w:r>
        <w:rPr>
          <w:rFonts w:hint="eastAsia" w:ascii="仿宋" w:hAnsi="仿宋" w:eastAsia="仿宋" w:cs="仿宋"/>
          <w:bCs/>
          <w:sz w:val="21"/>
          <w:szCs w:val="21"/>
        </w:rPr>
        <w:t>、考核由过程性考核（</w:t>
      </w:r>
      <w:r>
        <w:rPr>
          <w:rFonts w:ascii="仿宋" w:hAnsi="仿宋" w:eastAsia="仿宋" w:cs="仿宋"/>
          <w:bCs/>
          <w:sz w:val="21"/>
          <w:szCs w:val="21"/>
        </w:rPr>
        <w:t>50%</w:t>
      </w:r>
      <w:r>
        <w:rPr>
          <w:rFonts w:hint="eastAsia" w:ascii="仿宋" w:hAnsi="仿宋" w:eastAsia="仿宋" w:cs="仿宋"/>
          <w:bCs/>
          <w:sz w:val="21"/>
          <w:szCs w:val="21"/>
        </w:rPr>
        <w:t>）与期末考试考核（</w:t>
      </w:r>
      <w:r>
        <w:rPr>
          <w:rFonts w:ascii="仿宋" w:hAnsi="仿宋" w:eastAsia="仿宋" w:cs="仿宋"/>
          <w:bCs/>
          <w:sz w:val="21"/>
          <w:szCs w:val="21"/>
        </w:rPr>
        <w:t>50%</w:t>
      </w:r>
      <w:r>
        <w:rPr>
          <w:rFonts w:hint="eastAsia" w:ascii="仿宋" w:hAnsi="仿宋" w:eastAsia="仿宋" w:cs="仿宋"/>
          <w:bCs/>
          <w:sz w:val="21"/>
          <w:szCs w:val="21"/>
        </w:rPr>
        <w:t>）组成；</w:t>
      </w:r>
    </w:p>
    <w:p>
      <w:pPr>
        <w:widowControl/>
        <w:spacing w:line="360" w:lineRule="auto"/>
        <w:rPr>
          <w:rFonts w:ascii="仿宋" w:hAnsi="仿宋" w:eastAsia="仿宋" w:cs="仿宋"/>
          <w:bCs/>
          <w:sz w:val="21"/>
          <w:szCs w:val="21"/>
        </w:rPr>
      </w:pPr>
      <w:r>
        <w:rPr>
          <w:rFonts w:ascii="仿宋" w:hAnsi="仿宋" w:eastAsia="仿宋" w:cs="仿宋"/>
          <w:bCs/>
          <w:sz w:val="21"/>
          <w:szCs w:val="21"/>
        </w:rPr>
        <w:t>2</w:t>
      </w:r>
      <w:r>
        <w:rPr>
          <w:rFonts w:hint="eastAsia" w:ascii="仿宋" w:hAnsi="仿宋" w:eastAsia="仿宋" w:cs="仿宋"/>
          <w:bCs/>
          <w:sz w:val="21"/>
          <w:szCs w:val="21"/>
        </w:rPr>
        <w:t>、其中过程性考核由：平时表现（课堂表现、出勤、课后作业、实训课程作品等）占总分值的</w:t>
      </w:r>
      <w:r>
        <w:rPr>
          <w:rFonts w:ascii="仿宋" w:hAnsi="仿宋" w:eastAsia="仿宋" w:cs="仿宋"/>
          <w:bCs/>
          <w:sz w:val="21"/>
          <w:szCs w:val="21"/>
        </w:rPr>
        <w:t>30%</w:t>
      </w:r>
      <w:r>
        <w:rPr>
          <w:rFonts w:hint="eastAsia" w:ascii="仿宋" w:hAnsi="仿宋" w:eastAsia="仿宋" w:cs="仿宋"/>
          <w:bCs/>
          <w:sz w:val="21"/>
          <w:szCs w:val="21"/>
        </w:rPr>
        <w:t>，期中考试占</w:t>
      </w:r>
      <w:r>
        <w:rPr>
          <w:rFonts w:ascii="仿宋" w:hAnsi="仿宋" w:eastAsia="仿宋" w:cs="仿宋"/>
          <w:bCs/>
          <w:sz w:val="21"/>
          <w:szCs w:val="21"/>
        </w:rPr>
        <w:t>20%</w:t>
      </w:r>
      <w:r>
        <w:rPr>
          <w:rFonts w:hint="eastAsia" w:ascii="仿宋" w:hAnsi="仿宋" w:eastAsia="仿宋" w:cs="仿宋"/>
          <w:bCs/>
          <w:sz w:val="21"/>
          <w:szCs w:val="21"/>
        </w:rPr>
        <w:t>组成；</w:t>
      </w:r>
    </w:p>
    <w:p>
      <w:pPr>
        <w:widowControl/>
        <w:spacing w:line="360" w:lineRule="auto"/>
        <w:rPr>
          <w:rFonts w:ascii="仿宋" w:hAnsi="仿宋" w:eastAsia="仿宋" w:cs="仿宋"/>
          <w:bCs/>
          <w:sz w:val="21"/>
          <w:szCs w:val="21"/>
        </w:rPr>
      </w:pPr>
      <w:r>
        <w:rPr>
          <w:rFonts w:ascii="仿宋" w:hAnsi="仿宋" w:eastAsia="仿宋" w:cs="仿宋"/>
          <w:bCs/>
          <w:sz w:val="21"/>
          <w:szCs w:val="21"/>
        </w:rPr>
        <w:t>3</w:t>
      </w:r>
      <w:r>
        <w:rPr>
          <w:rFonts w:hint="eastAsia" w:ascii="仿宋" w:hAnsi="仿宋" w:eastAsia="仿宋" w:cs="仿宋"/>
          <w:bCs/>
          <w:sz w:val="21"/>
          <w:szCs w:val="21"/>
        </w:rPr>
        <w:t>、期中考试、期末考试根据课程的性质和实际开课情况采用：理论课程进行卷面成绩考核，实训课程进行实训操作出成品（作品）打分考核。</w:t>
      </w:r>
    </w:p>
    <w:p>
      <w:pPr>
        <w:widowControl/>
        <w:spacing w:line="360" w:lineRule="auto"/>
        <w:rPr>
          <w:rFonts w:ascii="仿宋" w:hAnsi="仿宋" w:eastAsia="仿宋" w:cs="仿宋"/>
          <w:bCs/>
          <w:sz w:val="21"/>
          <w:szCs w:val="21"/>
        </w:rPr>
      </w:pPr>
      <w:r>
        <w:rPr>
          <w:rFonts w:ascii="仿宋" w:hAnsi="仿宋" w:eastAsia="仿宋" w:cs="仿宋"/>
          <w:bCs/>
          <w:sz w:val="21"/>
          <w:szCs w:val="21"/>
        </w:rPr>
        <w:t>4</w:t>
      </w:r>
      <w:r>
        <w:rPr>
          <w:rFonts w:hint="eastAsia" w:ascii="仿宋" w:hAnsi="仿宋" w:eastAsia="仿宋" w:cs="仿宋"/>
          <w:bCs/>
          <w:sz w:val="21"/>
          <w:szCs w:val="21"/>
        </w:rPr>
        <w:t>、根据学生的学期成绩，不及格学生在下一学期开学初一个月内由教学部组织、教务处监督进行补考，补考成绩合格一律按</w:t>
      </w:r>
      <w:r>
        <w:rPr>
          <w:rFonts w:ascii="仿宋" w:hAnsi="仿宋" w:eastAsia="仿宋" w:cs="仿宋"/>
          <w:bCs/>
          <w:sz w:val="21"/>
          <w:szCs w:val="21"/>
        </w:rPr>
        <w:t>60</w:t>
      </w:r>
      <w:r>
        <w:rPr>
          <w:rFonts w:hint="eastAsia" w:ascii="仿宋" w:hAnsi="仿宋" w:eastAsia="仿宋" w:cs="仿宋"/>
          <w:bCs/>
          <w:sz w:val="21"/>
          <w:szCs w:val="21"/>
        </w:rPr>
        <w:t>分记录。</w:t>
      </w:r>
    </w:p>
    <w:p>
      <w:pPr>
        <w:widowControl/>
        <w:numPr>
          <w:ilvl w:val="0"/>
          <w:numId w:val="5"/>
        </w:numPr>
        <w:spacing w:line="360" w:lineRule="auto"/>
        <w:ind w:firstLine="422" w:firstLineChars="200"/>
        <w:rPr>
          <w:rFonts w:ascii="仿宋" w:hAnsi="仿宋" w:eastAsia="仿宋" w:cs="黑体"/>
          <w:b/>
          <w:sz w:val="21"/>
          <w:szCs w:val="21"/>
        </w:rPr>
      </w:pPr>
      <w:r>
        <w:rPr>
          <w:rFonts w:hint="eastAsia" w:ascii="仿宋" w:hAnsi="仿宋" w:eastAsia="仿宋" w:cs="黑体"/>
          <w:b/>
          <w:sz w:val="21"/>
          <w:szCs w:val="21"/>
        </w:rPr>
        <w:t>专业教师基本要求</w:t>
      </w:r>
    </w:p>
    <w:p>
      <w:pPr>
        <w:widowControl/>
        <w:spacing w:line="360" w:lineRule="auto"/>
        <w:rPr>
          <w:rFonts w:ascii="仿宋" w:hAnsi="仿宋" w:eastAsia="仿宋" w:cs="仿宋"/>
          <w:bCs/>
          <w:sz w:val="21"/>
          <w:szCs w:val="21"/>
        </w:rPr>
      </w:pPr>
      <w:r>
        <w:rPr>
          <w:rFonts w:ascii="仿宋" w:hAnsi="仿宋" w:eastAsia="仿宋" w:cs="仿宋"/>
          <w:bCs/>
          <w:sz w:val="21"/>
          <w:szCs w:val="21"/>
        </w:rPr>
        <w:t>1、</w:t>
      </w:r>
      <w:r>
        <w:rPr>
          <w:rFonts w:hint="eastAsia" w:ascii="仿宋" w:hAnsi="仿宋" w:eastAsia="仿宋" w:cs="仿宋"/>
          <w:bCs/>
          <w:sz w:val="21"/>
          <w:szCs w:val="21"/>
        </w:rPr>
        <w:t>专任专业教师与在籍学生之比是</w:t>
      </w:r>
      <w:r>
        <w:rPr>
          <w:rFonts w:ascii="仿宋" w:hAnsi="仿宋" w:eastAsia="仿宋" w:cs="仿宋"/>
          <w:bCs/>
          <w:sz w:val="21"/>
          <w:szCs w:val="21"/>
        </w:rPr>
        <w:t>1:20</w:t>
      </w:r>
      <w:r>
        <w:rPr>
          <w:rFonts w:hint="eastAsia" w:ascii="仿宋" w:hAnsi="仿宋" w:eastAsia="仿宋" w:cs="仿宋"/>
          <w:bCs/>
          <w:sz w:val="21"/>
          <w:szCs w:val="21"/>
        </w:rPr>
        <w:t>；研究生学历（或硕士以上学位）占</w:t>
      </w:r>
      <w:r>
        <w:rPr>
          <w:rFonts w:ascii="仿宋" w:hAnsi="仿宋" w:eastAsia="仿宋" w:cs="仿宋"/>
          <w:bCs/>
          <w:sz w:val="21"/>
          <w:szCs w:val="21"/>
        </w:rPr>
        <w:t>20%</w:t>
      </w:r>
      <w:r>
        <w:rPr>
          <w:rFonts w:hint="eastAsia" w:ascii="仿宋" w:hAnsi="仿宋" w:eastAsia="仿宋" w:cs="仿宋"/>
          <w:bCs/>
          <w:sz w:val="21"/>
          <w:szCs w:val="21"/>
        </w:rPr>
        <w:t>，取得非教师系列专业技术中级以上职称的占</w:t>
      </w:r>
      <w:r>
        <w:rPr>
          <w:rFonts w:ascii="仿宋" w:hAnsi="仿宋" w:eastAsia="仿宋" w:cs="仿宋"/>
          <w:bCs/>
          <w:sz w:val="21"/>
          <w:szCs w:val="21"/>
        </w:rPr>
        <w:t>55%</w:t>
      </w:r>
      <w:r>
        <w:rPr>
          <w:rFonts w:hint="eastAsia" w:ascii="仿宋" w:hAnsi="仿宋" w:eastAsia="仿宋" w:cs="仿宋"/>
          <w:bCs/>
          <w:sz w:val="21"/>
          <w:szCs w:val="21"/>
        </w:rPr>
        <w:t>以上；兼职教师占专业教师比例为</w:t>
      </w:r>
      <w:r>
        <w:rPr>
          <w:rFonts w:ascii="仿宋" w:hAnsi="仿宋" w:eastAsia="仿宋" w:cs="仿宋"/>
          <w:bCs/>
          <w:sz w:val="21"/>
          <w:szCs w:val="21"/>
        </w:rPr>
        <w:t>15%</w:t>
      </w:r>
      <w:r>
        <w:rPr>
          <w:rFonts w:hint="eastAsia" w:ascii="仿宋" w:hAnsi="仿宋" w:eastAsia="仿宋" w:cs="仿宋"/>
          <w:bCs/>
          <w:sz w:val="21"/>
          <w:szCs w:val="21"/>
        </w:rPr>
        <w:t>，其中</w:t>
      </w:r>
      <w:r>
        <w:rPr>
          <w:rFonts w:ascii="仿宋" w:hAnsi="仿宋" w:eastAsia="仿宋" w:cs="仿宋"/>
          <w:bCs/>
          <w:sz w:val="21"/>
          <w:szCs w:val="21"/>
        </w:rPr>
        <w:t>50%</w:t>
      </w:r>
      <w:r>
        <w:rPr>
          <w:rFonts w:hint="eastAsia" w:ascii="仿宋" w:hAnsi="仿宋" w:eastAsia="仿宋" w:cs="仿宋"/>
          <w:bCs/>
          <w:sz w:val="21"/>
          <w:szCs w:val="21"/>
        </w:rPr>
        <w:t>以上具有中级以上技术职称。</w:t>
      </w:r>
      <w:r>
        <w:rPr>
          <w:rFonts w:ascii="仿宋" w:hAnsi="仿宋" w:eastAsia="仿宋" w:cs="仿宋"/>
          <w:bCs/>
          <w:sz w:val="21"/>
          <w:szCs w:val="21"/>
        </w:rPr>
        <w:t xml:space="preserve"> </w:t>
      </w:r>
    </w:p>
    <w:p>
      <w:pPr>
        <w:widowControl/>
        <w:spacing w:line="360" w:lineRule="auto"/>
        <w:rPr>
          <w:rFonts w:ascii="仿宋" w:hAnsi="仿宋" w:eastAsia="仿宋" w:cs="仿宋"/>
          <w:bCs/>
          <w:sz w:val="21"/>
          <w:szCs w:val="21"/>
        </w:rPr>
      </w:pPr>
      <w:r>
        <w:rPr>
          <w:rFonts w:ascii="仿宋" w:hAnsi="仿宋" w:eastAsia="仿宋" w:cs="仿宋"/>
          <w:bCs/>
          <w:sz w:val="21"/>
          <w:szCs w:val="21"/>
        </w:rPr>
        <w:t>2、100%</w:t>
      </w:r>
      <w:r>
        <w:rPr>
          <w:rFonts w:hint="eastAsia" w:ascii="仿宋" w:hAnsi="仿宋" w:eastAsia="仿宋" w:cs="仿宋"/>
          <w:bCs/>
          <w:sz w:val="21"/>
          <w:szCs w:val="21"/>
        </w:rPr>
        <w:t>以上的专任专业教师具有艺术设计类专业本科及以上学历；</w:t>
      </w:r>
      <w:r>
        <w:rPr>
          <w:rFonts w:ascii="仿宋" w:hAnsi="仿宋" w:eastAsia="仿宋" w:cs="仿宋"/>
          <w:bCs/>
          <w:sz w:val="21"/>
          <w:szCs w:val="21"/>
        </w:rPr>
        <w:t>3</w:t>
      </w:r>
      <w:r>
        <w:rPr>
          <w:rFonts w:hint="eastAsia" w:ascii="仿宋" w:hAnsi="仿宋" w:eastAsia="仿宋" w:cs="仿宋"/>
          <w:bCs/>
          <w:sz w:val="21"/>
          <w:szCs w:val="21"/>
        </w:rPr>
        <w:t>年以上专任专业教师，已达到“省教育厅办公室关于公布《江苏省中等职业学校“双师型”教师非教师系列专业技术证书目录</w:t>
      </w:r>
      <w:r>
        <w:rPr>
          <w:rFonts w:ascii="仿宋" w:hAnsi="仿宋" w:eastAsia="仿宋" w:cs="仿宋"/>
          <w:bCs/>
          <w:sz w:val="21"/>
          <w:szCs w:val="21"/>
        </w:rPr>
        <w:t>(</w:t>
      </w:r>
      <w:r>
        <w:rPr>
          <w:rFonts w:hint="eastAsia" w:ascii="仿宋" w:hAnsi="仿宋" w:eastAsia="仿宋" w:cs="仿宋"/>
          <w:bCs/>
          <w:sz w:val="21"/>
          <w:szCs w:val="21"/>
        </w:rPr>
        <w:t>试行</w:t>
      </w:r>
      <w:r>
        <w:rPr>
          <w:rFonts w:ascii="仿宋" w:hAnsi="仿宋" w:eastAsia="仿宋" w:cs="仿宋"/>
          <w:bCs/>
          <w:sz w:val="21"/>
          <w:szCs w:val="21"/>
        </w:rPr>
        <w:t>)</w:t>
      </w:r>
      <w:r>
        <w:rPr>
          <w:rFonts w:hint="eastAsia" w:ascii="仿宋" w:hAnsi="仿宋" w:eastAsia="仿宋" w:cs="仿宋"/>
          <w:bCs/>
          <w:sz w:val="21"/>
          <w:szCs w:val="21"/>
        </w:rPr>
        <w:t>》的通知”</w:t>
      </w:r>
      <w:r>
        <w:rPr>
          <w:rFonts w:ascii="仿宋" w:hAnsi="仿宋" w:eastAsia="仿宋" w:cs="仿宋"/>
          <w:bCs/>
          <w:sz w:val="21"/>
          <w:szCs w:val="21"/>
        </w:rPr>
        <w:t xml:space="preserve"> </w:t>
      </w:r>
      <w:r>
        <w:rPr>
          <w:rFonts w:hint="eastAsia" w:ascii="仿宋" w:hAnsi="仿宋" w:eastAsia="仿宋" w:cs="仿宋"/>
          <w:bCs/>
          <w:sz w:val="21"/>
          <w:szCs w:val="21"/>
        </w:rPr>
        <w:t>文件规定的职业资格或专业技术职称要求。</w:t>
      </w:r>
    </w:p>
    <w:p>
      <w:pPr>
        <w:widowControl/>
        <w:spacing w:line="360" w:lineRule="auto"/>
        <w:rPr>
          <w:rFonts w:ascii="仿宋" w:hAnsi="仿宋" w:eastAsia="仿宋" w:cs="仿宋"/>
          <w:bCs/>
          <w:sz w:val="21"/>
          <w:szCs w:val="21"/>
        </w:rPr>
      </w:pPr>
      <w:r>
        <w:rPr>
          <w:rFonts w:ascii="仿宋" w:hAnsi="仿宋" w:eastAsia="仿宋" w:cs="仿宋"/>
          <w:bCs/>
          <w:sz w:val="21"/>
          <w:szCs w:val="21"/>
        </w:rPr>
        <w:t>3、</w:t>
      </w:r>
      <w:r>
        <w:rPr>
          <w:rFonts w:hint="eastAsia" w:ascii="仿宋" w:hAnsi="仿宋" w:eastAsia="仿宋" w:cs="仿宋"/>
          <w:bCs/>
          <w:sz w:val="21"/>
          <w:szCs w:val="21"/>
        </w:rPr>
        <w:t>专任专业教师具有良好的师德修养、专业能力，能够开展理实一体化教学，具有信息化教学能力。专任专业教师普遍参加“五课”教研工作、教学改革课题研究、教学竞赛、技能竞赛等活动。平均每两年到企业实践不少于两个月。兼职教师须经过教学能力专项培训，并取得合格证书，每学期承担不少于</w:t>
      </w:r>
      <w:r>
        <w:rPr>
          <w:rFonts w:ascii="仿宋" w:hAnsi="仿宋" w:eastAsia="仿宋" w:cs="仿宋"/>
          <w:bCs/>
          <w:sz w:val="21"/>
          <w:szCs w:val="21"/>
        </w:rPr>
        <w:t>40</w:t>
      </w:r>
      <w:r>
        <w:rPr>
          <w:rFonts w:hint="eastAsia" w:ascii="仿宋" w:hAnsi="仿宋" w:eastAsia="仿宋" w:cs="仿宋"/>
          <w:bCs/>
          <w:sz w:val="21"/>
          <w:szCs w:val="21"/>
        </w:rPr>
        <w:t>学时的教学任务。</w:t>
      </w:r>
    </w:p>
    <w:p>
      <w:pPr>
        <w:widowControl/>
        <w:numPr>
          <w:ilvl w:val="0"/>
          <w:numId w:val="5"/>
        </w:numPr>
        <w:spacing w:line="360" w:lineRule="auto"/>
        <w:ind w:firstLine="422" w:firstLineChars="200"/>
        <w:rPr>
          <w:rFonts w:ascii="仿宋" w:hAnsi="仿宋" w:eastAsia="仿宋" w:cs="黑体"/>
          <w:b/>
          <w:sz w:val="21"/>
          <w:szCs w:val="21"/>
        </w:rPr>
      </w:pPr>
      <w:r>
        <w:rPr>
          <w:rFonts w:hint="eastAsia" w:ascii="仿宋" w:hAnsi="仿宋" w:eastAsia="仿宋" w:cs="黑体"/>
          <w:b/>
          <w:sz w:val="21"/>
          <w:szCs w:val="21"/>
        </w:rPr>
        <w:t>实训（实验）基本条件</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按电子商务实训要求，建立与本专业实习实训的需要相一致，具有电子商务职业环境的校内实训基地（见下表）；校外实训基地原则上应为校企合作的电子商务公司。按每班50名学生为基准，校内实训（实验）教学功能室配置如下：</w:t>
      </w:r>
    </w:p>
    <w:tbl>
      <w:tblPr>
        <w:tblStyle w:val="4"/>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
        <w:gridCol w:w="1134"/>
        <w:gridCol w:w="2835"/>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51" w:type="dxa"/>
            <w:vAlign w:val="center"/>
          </w:tcPr>
          <w:p>
            <w:pPr>
              <w:spacing w:line="360" w:lineRule="auto"/>
              <w:jc w:val="center"/>
              <w:rPr>
                <w:rFonts w:ascii="仿宋" w:hAnsi="仿宋" w:eastAsia="仿宋" w:cs="仿宋"/>
                <w:b/>
                <w:sz w:val="21"/>
                <w:szCs w:val="21"/>
              </w:rPr>
            </w:pPr>
            <w:r>
              <w:rPr>
                <w:rFonts w:hint="eastAsia" w:ascii="仿宋" w:hAnsi="仿宋" w:eastAsia="仿宋" w:cs="宋体"/>
                <w:b/>
                <w:sz w:val="21"/>
                <w:szCs w:val="21"/>
              </w:rPr>
              <w:t>教</w:t>
            </w:r>
            <w:r>
              <w:rPr>
                <w:rFonts w:hint="eastAsia" w:ascii="仿宋" w:hAnsi="仿宋" w:eastAsia="仿宋" w:cs="仿宋"/>
                <w:b/>
                <w:sz w:val="21"/>
                <w:szCs w:val="21"/>
              </w:rPr>
              <w:t>学功能室</w:t>
            </w:r>
          </w:p>
        </w:tc>
        <w:tc>
          <w:tcPr>
            <w:tcW w:w="878"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主要设备名称</w:t>
            </w:r>
          </w:p>
        </w:tc>
        <w:tc>
          <w:tcPr>
            <w:tcW w:w="1134"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数量（台/套）</w:t>
            </w:r>
          </w:p>
        </w:tc>
        <w:tc>
          <w:tcPr>
            <w:tcW w:w="2835"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规格和技术的特殊要求</w:t>
            </w:r>
          </w:p>
        </w:tc>
        <w:tc>
          <w:tcPr>
            <w:tcW w:w="2946" w:type="dxa"/>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51"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计算机</w:t>
            </w:r>
          </w:p>
          <w:p>
            <w:pPr>
              <w:spacing w:line="360" w:lineRule="auto"/>
              <w:jc w:val="center"/>
              <w:rPr>
                <w:rFonts w:ascii="仿宋" w:hAnsi="仿宋" w:eastAsia="仿宋" w:cs="仿宋"/>
                <w:sz w:val="21"/>
                <w:szCs w:val="21"/>
              </w:rPr>
            </w:pPr>
            <w:r>
              <w:rPr>
                <w:rFonts w:hint="eastAsia" w:ascii="仿宋" w:hAnsi="仿宋" w:eastAsia="仿宋" w:cs="仿宋"/>
                <w:b/>
                <w:sz w:val="21"/>
                <w:szCs w:val="21"/>
              </w:rPr>
              <w:t>公共机房1</w:t>
            </w:r>
          </w:p>
        </w:tc>
        <w:tc>
          <w:tcPr>
            <w:tcW w:w="878"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电脑</w:t>
            </w:r>
          </w:p>
        </w:tc>
        <w:tc>
          <w:tcPr>
            <w:tcW w:w="113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5</w:t>
            </w:r>
            <w:r>
              <w:rPr>
                <w:rFonts w:ascii="仿宋" w:hAnsi="仿宋" w:eastAsia="仿宋" w:cs="仿宋"/>
                <w:sz w:val="21"/>
                <w:szCs w:val="21"/>
              </w:rPr>
              <w:t>4</w:t>
            </w:r>
            <w:r>
              <w:rPr>
                <w:rFonts w:hint="eastAsia" w:ascii="仿宋" w:hAnsi="仿宋" w:eastAsia="仿宋" w:cs="仿宋"/>
                <w:sz w:val="21"/>
                <w:szCs w:val="21"/>
              </w:rPr>
              <w:t>（含2台教师主机）</w:t>
            </w:r>
          </w:p>
        </w:tc>
        <w:tc>
          <w:tcPr>
            <w:tcW w:w="2835" w:type="dxa"/>
            <w:vAlign w:val="center"/>
          </w:tcPr>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双核CPU，2GB 内存，500GB 硬盘， 独立显卡（显存1024MB)，21寸液晶显示器。用于专业教学训练。</w:t>
            </w:r>
          </w:p>
          <w:p>
            <w:pPr>
              <w:spacing w:line="360" w:lineRule="auto"/>
              <w:ind w:firstLine="420" w:firstLineChars="200"/>
              <w:rPr>
                <w:rFonts w:ascii="仿宋" w:hAnsi="仿宋" w:eastAsia="仿宋" w:cs="仿宋"/>
                <w:sz w:val="21"/>
                <w:szCs w:val="21"/>
              </w:rPr>
            </w:pPr>
            <w:r>
              <w:rPr>
                <w:rFonts w:hint="eastAsia" w:ascii="仿宋" w:hAnsi="仿宋" w:eastAsia="仿宋" w:cs="仿宋"/>
                <w:bCs/>
                <w:sz w:val="21"/>
                <w:szCs w:val="21"/>
              </w:rPr>
              <w:t>安装软件要求：图形图像软件、影音处理软件、网页制作软件、PS软件、电子商务师（四级）实操</w:t>
            </w:r>
          </w:p>
        </w:tc>
        <w:tc>
          <w:tcPr>
            <w:tcW w:w="2946" w:type="dxa"/>
            <w:vMerge w:val="restart"/>
            <w:vAlign w:val="center"/>
          </w:tcPr>
          <w:p>
            <w:pPr>
              <w:spacing w:line="360" w:lineRule="auto"/>
              <w:ind w:firstLine="420" w:firstLineChars="200"/>
              <w:jc w:val="center"/>
              <w:rPr>
                <w:rFonts w:ascii="仿宋" w:hAnsi="仿宋" w:eastAsia="仿宋" w:cs="仿宋"/>
                <w:bCs/>
                <w:sz w:val="21"/>
                <w:szCs w:val="21"/>
              </w:rPr>
            </w:pPr>
            <w:r>
              <w:rPr>
                <w:rFonts w:hint="eastAsia" w:ascii="仿宋" w:hAnsi="仿宋" w:eastAsia="仿宋" w:cs="仿宋"/>
                <w:bCs/>
                <w:sz w:val="21"/>
                <w:szCs w:val="21"/>
              </w:rPr>
              <w:t>实战课程：</w:t>
            </w:r>
          </w:p>
          <w:p>
            <w:pPr>
              <w:spacing w:line="360" w:lineRule="auto"/>
              <w:ind w:firstLine="420" w:firstLineChars="200"/>
              <w:jc w:val="center"/>
              <w:rPr>
                <w:rFonts w:ascii="仿宋" w:hAnsi="仿宋" w:eastAsia="仿宋" w:cs="仿宋"/>
                <w:bCs/>
                <w:sz w:val="21"/>
                <w:szCs w:val="21"/>
              </w:rPr>
            </w:pPr>
            <w:r>
              <w:rPr>
                <w:rFonts w:hint="eastAsia" w:ascii="仿宋" w:hAnsi="仿宋" w:eastAsia="仿宋" w:cs="仿宋"/>
                <w:bCs/>
                <w:sz w:val="21"/>
                <w:szCs w:val="21"/>
              </w:rPr>
              <w:t>电子商务数据分析实战、</w:t>
            </w:r>
          </w:p>
          <w:p>
            <w:pPr>
              <w:spacing w:line="360" w:lineRule="auto"/>
              <w:ind w:firstLine="420" w:firstLineChars="200"/>
              <w:jc w:val="center"/>
              <w:rPr>
                <w:rFonts w:ascii="仿宋" w:hAnsi="仿宋" w:eastAsia="仿宋" w:cs="仿宋"/>
                <w:bCs/>
                <w:sz w:val="21"/>
                <w:szCs w:val="21"/>
              </w:rPr>
            </w:pPr>
            <w:r>
              <w:rPr>
                <w:rFonts w:hint="eastAsia" w:ascii="仿宋" w:hAnsi="仿宋" w:eastAsia="仿宋" w:cs="仿宋"/>
                <w:bCs/>
                <w:sz w:val="21"/>
                <w:szCs w:val="21"/>
              </w:rPr>
              <w:t>新媒体运营实战</w:t>
            </w:r>
          </w:p>
          <w:p>
            <w:pPr>
              <w:spacing w:line="360" w:lineRule="auto"/>
              <w:ind w:firstLine="420" w:firstLineChars="200"/>
              <w:jc w:val="center"/>
              <w:rPr>
                <w:rFonts w:ascii="仿宋" w:hAnsi="仿宋" w:eastAsia="仿宋" w:cs="仿宋"/>
                <w:bCs/>
                <w:sz w:val="21"/>
                <w:szCs w:val="21"/>
              </w:rPr>
            </w:pPr>
            <w:r>
              <w:rPr>
                <w:rFonts w:hint="eastAsia" w:ascii="仿宋" w:hAnsi="仿宋" w:eastAsia="仿宋" w:cs="仿宋"/>
                <w:bCs/>
                <w:sz w:val="21"/>
                <w:szCs w:val="21"/>
              </w:rPr>
              <w:t>公共基础：信息技术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51"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计算机</w:t>
            </w:r>
          </w:p>
          <w:p>
            <w:pPr>
              <w:spacing w:line="360" w:lineRule="auto"/>
              <w:jc w:val="center"/>
              <w:rPr>
                <w:rFonts w:ascii="仿宋" w:hAnsi="仿宋" w:eastAsia="仿宋" w:cs="仿宋"/>
                <w:b/>
                <w:sz w:val="21"/>
                <w:szCs w:val="21"/>
              </w:rPr>
            </w:pPr>
            <w:r>
              <w:rPr>
                <w:rFonts w:hint="eastAsia" w:ascii="仿宋" w:hAnsi="仿宋" w:eastAsia="仿宋" w:cs="仿宋"/>
                <w:b/>
                <w:sz w:val="21"/>
                <w:szCs w:val="21"/>
              </w:rPr>
              <w:t>公共机房</w:t>
            </w:r>
            <w:r>
              <w:rPr>
                <w:rFonts w:ascii="仿宋" w:hAnsi="仿宋" w:eastAsia="仿宋" w:cs="仿宋"/>
                <w:b/>
                <w:sz w:val="21"/>
                <w:szCs w:val="21"/>
              </w:rPr>
              <w:t>2</w:t>
            </w:r>
          </w:p>
        </w:tc>
        <w:tc>
          <w:tcPr>
            <w:tcW w:w="878"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电脑</w:t>
            </w:r>
          </w:p>
        </w:tc>
        <w:tc>
          <w:tcPr>
            <w:tcW w:w="113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5</w:t>
            </w:r>
            <w:r>
              <w:rPr>
                <w:rFonts w:ascii="仿宋" w:hAnsi="仿宋" w:eastAsia="仿宋" w:cs="仿宋"/>
                <w:sz w:val="21"/>
                <w:szCs w:val="21"/>
              </w:rPr>
              <w:t>7</w:t>
            </w:r>
            <w:r>
              <w:rPr>
                <w:rFonts w:hint="eastAsia" w:ascii="仿宋" w:hAnsi="仿宋" w:eastAsia="仿宋" w:cs="仿宋"/>
                <w:sz w:val="21"/>
                <w:szCs w:val="21"/>
              </w:rPr>
              <w:t>（含2台教师主机）</w:t>
            </w:r>
          </w:p>
        </w:tc>
        <w:tc>
          <w:tcPr>
            <w:tcW w:w="2835" w:type="dxa"/>
            <w:vAlign w:val="center"/>
          </w:tcPr>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双核CPU，2GB 内存，500GB 硬盘， 独立显卡（显存1024MB)，21寸液晶显示器。用于专业教学训练。</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安装软件要求：图形图像软件、影音处理软件、网页制作软件、PS软件、电子商务师（四级）实操</w:t>
            </w:r>
          </w:p>
        </w:tc>
        <w:tc>
          <w:tcPr>
            <w:tcW w:w="2946" w:type="dxa"/>
            <w:vMerge w:val="continue"/>
          </w:tcPr>
          <w:p>
            <w:pPr>
              <w:spacing w:line="360" w:lineRule="auto"/>
              <w:ind w:firstLine="420" w:firstLineChars="200"/>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51"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计算机</w:t>
            </w:r>
          </w:p>
          <w:p>
            <w:pPr>
              <w:spacing w:line="360" w:lineRule="auto"/>
              <w:jc w:val="center"/>
              <w:rPr>
                <w:rFonts w:ascii="仿宋" w:hAnsi="仿宋" w:eastAsia="仿宋" w:cs="仿宋"/>
                <w:b/>
                <w:sz w:val="21"/>
                <w:szCs w:val="21"/>
              </w:rPr>
            </w:pPr>
            <w:r>
              <w:rPr>
                <w:rFonts w:hint="eastAsia" w:ascii="仿宋" w:hAnsi="仿宋" w:eastAsia="仿宋" w:cs="仿宋"/>
                <w:b/>
                <w:sz w:val="21"/>
                <w:szCs w:val="21"/>
              </w:rPr>
              <w:t>公共机房</w:t>
            </w:r>
            <w:r>
              <w:rPr>
                <w:rFonts w:ascii="仿宋" w:hAnsi="仿宋" w:eastAsia="仿宋" w:cs="仿宋"/>
                <w:b/>
                <w:sz w:val="21"/>
                <w:szCs w:val="21"/>
              </w:rPr>
              <w:t>3</w:t>
            </w:r>
          </w:p>
        </w:tc>
        <w:tc>
          <w:tcPr>
            <w:tcW w:w="878"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电脑</w:t>
            </w:r>
          </w:p>
        </w:tc>
        <w:tc>
          <w:tcPr>
            <w:tcW w:w="113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5</w:t>
            </w:r>
            <w:r>
              <w:rPr>
                <w:rFonts w:ascii="仿宋" w:hAnsi="仿宋" w:eastAsia="仿宋" w:cs="仿宋"/>
                <w:sz w:val="21"/>
                <w:szCs w:val="21"/>
              </w:rPr>
              <w:t>7</w:t>
            </w:r>
            <w:r>
              <w:rPr>
                <w:rFonts w:hint="eastAsia" w:ascii="仿宋" w:hAnsi="仿宋" w:eastAsia="仿宋" w:cs="仿宋"/>
                <w:sz w:val="21"/>
                <w:szCs w:val="21"/>
              </w:rPr>
              <w:t>（含2台教师主机）</w:t>
            </w:r>
          </w:p>
        </w:tc>
        <w:tc>
          <w:tcPr>
            <w:tcW w:w="2835" w:type="dxa"/>
            <w:vAlign w:val="center"/>
          </w:tcPr>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双核CPU，2GB 内存，500GB 硬盘， 独立显卡（显存1024MB)，21寸液晶显示器。用于专业教学训练。</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安装软件要求：图形图像软件、影音处理软件、网页制作软件、PS软件、电子商务师（四级）实操</w:t>
            </w:r>
          </w:p>
        </w:tc>
        <w:tc>
          <w:tcPr>
            <w:tcW w:w="2946" w:type="dxa"/>
            <w:vMerge w:val="continue"/>
          </w:tcPr>
          <w:p>
            <w:pPr>
              <w:spacing w:line="360" w:lineRule="auto"/>
              <w:ind w:firstLine="420" w:firstLineChars="200"/>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51"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直播电商实训室</w:t>
            </w:r>
          </w:p>
        </w:tc>
        <w:tc>
          <w:tcPr>
            <w:tcW w:w="878"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手机、电脑、摄像头、补光灯</w:t>
            </w:r>
          </w:p>
        </w:tc>
        <w:tc>
          <w:tcPr>
            <w:tcW w:w="1134" w:type="dxa"/>
            <w:vAlign w:val="center"/>
          </w:tcPr>
          <w:p>
            <w:pPr>
              <w:spacing w:line="360" w:lineRule="auto"/>
              <w:jc w:val="center"/>
              <w:rPr>
                <w:rFonts w:ascii="仿宋" w:hAnsi="仿宋" w:eastAsia="仿宋" w:cs="仿宋"/>
                <w:sz w:val="21"/>
                <w:szCs w:val="21"/>
              </w:rPr>
            </w:pPr>
            <w:r>
              <w:rPr>
                <w:rFonts w:ascii="仿宋" w:hAnsi="仿宋" w:eastAsia="仿宋" w:cs="仿宋"/>
                <w:sz w:val="21"/>
                <w:szCs w:val="21"/>
              </w:rPr>
              <w:t>13</w:t>
            </w:r>
            <w:r>
              <w:rPr>
                <w:rFonts w:hint="eastAsia" w:ascii="仿宋" w:hAnsi="仿宋" w:eastAsia="仿宋" w:cs="仿宋"/>
                <w:sz w:val="21"/>
                <w:szCs w:val="21"/>
              </w:rPr>
              <w:t>/</w:t>
            </w:r>
            <w:r>
              <w:rPr>
                <w:rFonts w:ascii="仿宋" w:hAnsi="仿宋" w:eastAsia="仿宋" w:cs="仿宋"/>
                <w:sz w:val="21"/>
                <w:szCs w:val="21"/>
              </w:rPr>
              <w:t>1/4/11</w:t>
            </w:r>
          </w:p>
        </w:tc>
        <w:tc>
          <w:tcPr>
            <w:tcW w:w="2835" w:type="dxa"/>
            <w:vAlign w:val="center"/>
          </w:tcPr>
          <w:p>
            <w:pPr>
              <w:spacing w:line="360" w:lineRule="auto"/>
              <w:ind w:firstLine="420" w:firstLineChars="200"/>
              <w:rPr>
                <w:rFonts w:ascii="仿宋" w:hAnsi="仿宋" w:eastAsia="仿宋" w:cs="仿宋"/>
                <w:bCs/>
                <w:sz w:val="21"/>
                <w:szCs w:val="21"/>
              </w:rPr>
            </w:pPr>
            <w:r>
              <w:rPr>
                <w:rFonts w:ascii="仿宋" w:hAnsi="仿宋" w:eastAsia="仿宋" w:cs="仿宋"/>
                <w:bCs/>
                <w:sz w:val="21"/>
                <w:szCs w:val="21"/>
              </w:rPr>
              <w:t xml:space="preserve">FHD+ 2700 x 1224 </w:t>
            </w:r>
            <w:r>
              <w:rPr>
                <w:rFonts w:hint="eastAsia" w:ascii="仿宋" w:hAnsi="仿宋" w:eastAsia="仿宋" w:cs="仿宋"/>
                <w:bCs/>
                <w:sz w:val="21"/>
                <w:szCs w:val="21"/>
              </w:rPr>
              <w:t>像素，</w:t>
            </w:r>
            <w:r>
              <w:rPr>
                <w:rFonts w:ascii="仿宋" w:hAnsi="仿宋" w:eastAsia="仿宋" w:cs="仿宋"/>
                <w:bCs/>
                <w:sz w:val="21"/>
                <w:szCs w:val="21"/>
              </w:rPr>
              <w:t>5G</w:t>
            </w:r>
            <w:r>
              <w:rPr>
                <w:rFonts w:hint="eastAsia" w:ascii="仿宋" w:hAnsi="仿宋" w:eastAsia="仿宋" w:cs="仿宋"/>
                <w:bCs/>
                <w:sz w:val="21"/>
                <w:szCs w:val="21"/>
              </w:rPr>
              <w:t>全网通，双卡双待，八核</w:t>
            </w:r>
            <w:r>
              <w:rPr>
                <w:rFonts w:ascii="仿宋" w:hAnsi="仿宋" w:eastAsia="仿宋" w:cs="仿宋"/>
                <w:bCs/>
                <w:sz w:val="21"/>
                <w:szCs w:val="21"/>
              </w:rPr>
              <w:t>CPU</w:t>
            </w:r>
            <w:r>
              <w:rPr>
                <w:rFonts w:hint="eastAsia" w:ascii="仿宋" w:hAnsi="仿宋" w:eastAsia="仿宋" w:cs="仿宋"/>
                <w:bCs/>
                <w:sz w:val="21"/>
                <w:szCs w:val="21"/>
              </w:rPr>
              <w:t>核心数，8GB</w:t>
            </w:r>
            <w:r>
              <w:rPr>
                <w:rFonts w:ascii="仿宋" w:hAnsi="仿宋" w:eastAsia="仿宋" w:cs="仿宋"/>
                <w:bCs/>
                <w:sz w:val="21"/>
                <w:szCs w:val="21"/>
              </w:rPr>
              <w:t>+256</w:t>
            </w:r>
            <w:r>
              <w:rPr>
                <w:rFonts w:hint="eastAsia" w:ascii="仿宋" w:hAnsi="仿宋" w:eastAsia="仿宋" w:cs="仿宋"/>
                <w:bCs/>
                <w:sz w:val="21"/>
                <w:szCs w:val="21"/>
              </w:rPr>
              <w:t>GB存储容量，</w:t>
            </w:r>
            <w:r>
              <w:rPr>
                <w:rFonts w:ascii="仿宋" w:hAnsi="仿宋" w:eastAsia="仿宋" w:cs="仿宋"/>
                <w:bCs/>
                <w:sz w:val="21"/>
                <w:szCs w:val="21"/>
              </w:rPr>
              <w:t>5000</w:t>
            </w:r>
            <w:r>
              <w:rPr>
                <w:rFonts w:hint="eastAsia" w:ascii="仿宋" w:hAnsi="仿宋" w:eastAsia="仿宋" w:cs="仿宋"/>
                <w:bCs/>
                <w:sz w:val="21"/>
                <w:szCs w:val="21"/>
              </w:rPr>
              <w:t>万</w:t>
            </w:r>
            <w:r>
              <w:rPr>
                <w:rFonts w:ascii="仿宋" w:hAnsi="仿宋" w:eastAsia="仿宋" w:cs="仿宋"/>
                <w:bCs/>
                <w:sz w:val="21"/>
                <w:szCs w:val="21"/>
              </w:rPr>
              <w:t>+1300</w:t>
            </w:r>
            <w:r>
              <w:rPr>
                <w:rFonts w:hint="eastAsia" w:ascii="仿宋" w:hAnsi="仿宋" w:eastAsia="仿宋" w:cs="仿宋"/>
                <w:bCs/>
                <w:sz w:val="21"/>
                <w:szCs w:val="21"/>
              </w:rPr>
              <w:t>万</w:t>
            </w:r>
            <w:r>
              <w:rPr>
                <w:rFonts w:ascii="仿宋" w:hAnsi="仿宋" w:eastAsia="仿宋" w:cs="仿宋"/>
                <w:bCs/>
                <w:sz w:val="21"/>
                <w:szCs w:val="21"/>
              </w:rPr>
              <w:t>+1200</w:t>
            </w:r>
            <w:r>
              <w:rPr>
                <w:rFonts w:hint="eastAsia" w:ascii="仿宋" w:hAnsi="仿宋" w:eastAsia="仿宋" w:cs="仿宋"/>
                <w:bCs/>
                <w:sz w:val="21"/>
                <w:szCs w:val="21"/>
              </w:rPr>
              <w:t>万后置摄像头，</w:t>
            </w:r>
            <w:r>
              <w:rPr>
                <w:rFonts w:hint="eastAsia" w:ascii="Microsoft YaHei UI" w:hAnsi="Microsoft YaHei UI" w:eastAsia="Microsoft YaHei UI" w:cs="Microsoft YaHei UI"/>
                <w:color w:val="666666"/>
                <w:sz w:val="21"/>
                <w:szCs w:val="21"/>
                <w:shd w:val="clear" w:color="auto" w:fill="FFFFFF"/>
              </w:rPr>
              <w:t>四摄像头（前一后三），</w:t>
            </w:r>
            <w:r>
              <w:rPr>
                <w:rFonts w:hint="eastAsia" w:ascii="仿宋" w:hAnsi="仿宋" w:eastAsia="仿宋" w:cs="仿宋"/>
                <w:bCs/>
                <w:sz w:val="21"/>
                <w:szCs w:val="21"/>
              </w:rPr>
              <w:t>用于专业教学训练。</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安装软件要求：图形图像软件、影音处理软件、抖音、淘宝、小红书等。</w:t>
            </w:r>
          </w:p>
        </w:tc>
        <w:tc>
          <w:tcPr>
            <w:tcW w:w="2946" w:type="dxa"/>
            <w:vMerge w:val="continue"/>
          </w:tcPr>
          <w:p>
            <w:pPr>
              <w:spacing w:line="360" w:lineRule="auto"/>
              <w:ind w:firstLine="420" w:firstLineChars="200"/>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51"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电商美工实训室</w:t>
            </w:r>
          </w:p>
        </w:tc>
        <w:tc>
          <w:tcPr>
            <w:tcW w:w="878"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电脑</w:t>
            </w:r>
          </w:p>
        </w:tc>
        <w:tc>
          <w:tcPr>
            <w:tcW w:w="1134" w:type="dxa"/>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5</w:t>
            </w:r>
            <w:r>
              <w:rPr>
                <w:rFonts w:ascii="仿宋" w:hAnsi="仿宋" w:eastAsia="仿宋" w:cs="仿宋"/>
                <w:sz w:val="21"/>
                <w:szCs w:val="21"/>
              </w:rPr>
              <w:t>4</w:t>
            </w:r>
            <w:r>
              <w:rPr>
                <w:rFonts w:hint="eastAsia" w:ascii="仿宋" w:hAnsi="仿宋" w:eastAsia="仿宋" w:cs="仿宋"/>
                <w:sz w:val="21"/>
                <w:szCs w:val="21"/>
              </w:rPr>
              <w:t>（含2台教师主机）</w:t>
            </w:r>
          </w:p>
        </w:tc>
        <w:tc>
          <w:tcPr>
            <w:tcW w:w="2835" w:type="dxa"/>
            <w:vAlign w:val="center"/>
          </w:tcPr>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双核CPU，2GB 内存，500GB 硬盘， 独立显卡（显存1024MB)，21寸液晶显示器。用于专业教学训练。</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安装软件要求：图形图像软件、影音处理软件、网页制作软件、PS软件、电子商务师（四级）实操</w:t>
            </w:r>
          </w:p>
        </w:tc>
        <w:tc>
          <w:tcPr>
            <w:tcW w:w="2946" w:type="dxa"/>
            <w:vMerge w:val="continue"/>
          </w:tcPr>
          <w:p>
            <w:pPr>
              <w:spacing w:line="360" w:lineRule="auto"/>
              <w:ind w:firstLine="420" w:firstLineChars="200"/>
              <w:rPr>
                <w:rFonts w:ascii="仿宋" w:hAnsi="仿宋" w:eastAsia="仿宋" w:cs="仿宋"/>
                <w:bCs/>
                <w:sz w:val="21"/>
                <w:szCs w:val="21"/>
              </w:rPr>
            </w:pPr>
          </w:p>
        </w:tc>
      </w:tr>
    </w:tbl>
    <w:p>
      <w:pPr>
        <w:widowControl/>
        <w:spacing w:line="360" w:lineRule="auto"/>
        <w:rPr>
          <w:rFonts w:ascii="仿宋" w:hAnsi="仿宋" w:eastAsia="仿宋" w:cs="黑体"/>
          <w:b/>
          <w:sz w:val="21"/>
          <w:szCs w:val="21"/>
        </w:rPr>
      </w:pPr>
    </w:p>
    <w:p>
      <w:pPr>
        <w:widowControl/>
        <w:spacing w:line="360" w:lineRule="auto"/>
        <w:rPr>
          <w:rFonts w:ascii="仿宋" w:hAnsi="仿宋" w:eastAsia="仿宋" w:cs="黑体"/>
          <w:b/>
          <w:sz w:val="21"/>
          <w:szCs w:val="21"/>
        </w:rPr>
      </w:pPr>
    </w:p>
    <w:p>
      <w:pPr>
        <w:widowControl/>
        <w:spacing w:line="360" w:lineRule="auto"/>
        <w:rPr>
          <w:rFonts w:ascii="仿宋" w:hAnsi="仿宋" w:eastAsia="仿宋" w:cs="黑体"/>
          <w:b/>
          <w:sz w:val="21"/>
          <w:szCs w:val="21"/>
        </w:rPr>
      </w:pPr>
    </w:p>
    <w:p>
      <w:pPr>
        <w:widowControl/>
        <w:numPr>
          <w:ilvl w:val="0"/>
          <w:numId w:val="5"/>
        </w:numPr>
        <w:spacing w:line="360" w:lineRule="auto"/>
        <w:ind w:firstLine="422" w:firstLineChars="200"/>
        <w:rPr>
          <w:rFonts w:ascii="仿宋" w:hAnsi="仿宋" w:eastAsia="仿宋" w:cs="黑体"/>
          <w:b/>
          <w:sz w:val="21"/>
          <w:szCs w:val="21"/>
        </w:rPr>
      </w:pPr>
      <w:r>
        <w:rPr>
          <w:rFonts w:hint="eastAsia" w:ascii="仿宋" w:hAnsi="仿宋" w:eastAsia="仿宋" w:cs="黑体"/>
          <w:b/>
          <w:sz w:val="21"/>
          <w:szCs w:val="21"/>
        </w:rPr>
        <w:t>编制说明：</w:t>
      </w:r>
    </w:p>
    <w:p>
      <w:pPr>
        <w:widowControl/>
        <w:spacing w:line="360" w:lineRule="auto"/>
        <w:rPr>
          <w:rFonts w:ascii="仿宋" w:hAnsi="仿宋" w:eastAsia="仿宋" w:cs="仿宋"/>
          <w:bCs/>
          <w:sz w:val="21"/>
          <w:szCs w:val="21"/>
        </w:rPr>
      </w:pPr>
      <w:r>
        <w:rPr>
          <w:rFonts w:ascii="仿宋" w:hAnsi="仿宋" w:eastAsia="仿宋" w:cs="仿宋"/>
          <w:bCs/>
          <w:sz w:val="21"/>
          <w:szCs w:val="21"/>
        </w:rPr>
        <w:t>1、</w:t>
      </w:r>
      <w:r>
        <w:rPr>
          <w:rFonts w:hint="eastAsia" w:ascii="仿宋" w:hAnsi="仿宋" w:eastAsia="仿宋" w:cs="仿宋"/>
          <w:bCs/>
          <w:sz w:val="21"/>
          <w:szCs w:val="21"/>
        </w:rPr>
        <w:t>本方案依据《教育部关于职业院校专业人才培养方案制订与实施工作的指导意见》（教职成〔</w:t>
      </w:r>
      <w:r>
        <w:rPr>
          <w:rFonts w:ascii="仿宋" w:hAnsi="仿宋" w:eastAsia="仿宋" w:cs="仿宋"/>
          <w:bCs/>
          <w:sz w:val="21"/>
          <w:szCs w:val="21"/>
        </w:rPr>
        <w:t>2019</w:t>
      </w:r>
      <w:r>
        <w:rPr>
          <w:rFonts w:hint="eastAsia" w:ascii="仿宋" w:hAnsi="仿宋" w:eastAsia="仿宋" w:cs="仿宋"/>
          <w:bCs/>
          <w:sz w:val="21"/>
          <w:szCs w:val="21"/>
        </w:rPr>
        <w:t>〕</w:t>
      </w:r>
      <w:r>
        <w:rPr>
          <w:rFonts w:ascii="仿宋" w:hAnsi="仿宋" w:eastAsia="仿宋" w:cs="仿宋"/>
          <w:bCs/>
          <w:sz w:val="21"/>
          <w:szCs w:val="21"/>
        </w:rPr>
        <w:t>13</w:t>
      </w:r>
      <w:r>
        <w:rPr>
          <w:rFonts w:hint="eastAsia" w:ascii="仿宋" w:hAnsi="仿宋" w:eastAsia="仿宋" w:cs="仿宋"/>
          <w:bCs/>
          <w:sz w:val="21"/>
          <w:szCs w:val="21"/>
        </w:rPr>
        <w:t>号）、《省政府办公厅转发省教育厅</w:t>
      </w:r>
      <w:r>
        <w:rPr>
          <w:rFonts w:ascii="仿宋" w:hAnsi="仿宋" w:eastAsia="仿宋" w:cs="仿宋"/>
          <w:bCs/>
          <w:sz w:val="21"/>
          <w:szCs w:val="21"/>
        </w:rPr>
        <w:t>&lt;</w:t>
      </w:r>
      <w:r>
        <w:rPr>
          <w:rFonts w:hint="eastAsia" w:ascii="仿宋" w:hAnsi="仿宋" w:eastAsia="仿宋" w:cs="仿宋"/>
          <w:bCs/>
          <w:sz w:val="21"/>
          <w:szCs w:val="21"/>
        </w:rPr>
        <w:t>关于进一步提高职业教育教学质量的意见</w:t>
      </w:r>
      <w:r>
        <w:rPr>
          <w:rFonts w:ascii="仿宋" w:hAnsi="仿宋" w:eastAsia="仿宋" w:cs="仿宋"/>
          <w:bCs/>
          <w:sz w:val="21"/>
          <w:szCs w:val="21"/>
        </w:rPr>
        <w:t>&gt;</w:t>
      </w:r>
      <w:r>
        <w:rPr>
          <w:rFonts w:hint="eastAsia" w:ascii="仿宋" w:hAnsi="仿宋" w:eastAsia="仿宋" w:cs="仿宋"/>
          <w:bCs/>
          <w:sz w:val="21"/>
          <w:szCs w:val="21"/>
        </w:rPr>
        <w:t>的通知》（苏政办发</w:t>
      </w:r>
      <w:r>
        <w:rPr>
          <w:rFonts w:ascii="仿宋" w:hAnsi="仿宋" w:eastAsia="仿宋" w:cs="仿宋"/>
          <w:bCs/>
          <w:sz w:val="21"/>
          <w:szCs w:val="21"/>
        </w:rPr>
        <w:t>[2012]194</w:t>
      </w:r>
      <w:r>
        <w:rPr>
          <w:rFonts w:hint="eastAsia" w:ascii="仿宋" w:hAnsi="仿宋" w:eastAsia="仿宋" w:cs="仿宋"/>
          <w:bCs/>
          <w:sz w:val="21"/>
          <w:szCs w:val="21"/>
        </w:rPr>
        <w:t>号）</w:t>
      </w:r>
    </w:p>
    <w:p>
      <w:pPr>
        <w:widowControl/>
        <w:spacing w:line="360" w:lineRule="auto"/>
        <w:rPr>
          <w:rFonts w:ascii="仿宋" w:hAnsi="仿宋" w:eastAsia="仿宋" w:cs="仿宋"/>
          <w:bCs/>
          <w:sz w:val="21"/>
          <w:szCs w:val="21"/>
        </w:rPr>
      </w:pPr>
      <w:r>
        <w:rPr>
          <w:rFonts w:ascii="仿宋" w:hAnsi="仿宋" w:eastAsia="仿宋" w:cs="仿宋"/>
          <w:bCs/>
          <w:sz w:val="21"/>
          <w:szCs w:val="21"/>
        </w:rPr>
        <w:t>2、</w:t>
      </w:r>
      <w:r>
        <w:rPr>
          <w:rFonts w:hint="eastAsia" w:ascii="仿宋" w:hAnsi="仿宋" w:eastAsia="仿宋" w:cs="仿宋"/>
          <w:bCs/>
          <w:sz w:val="21"/>
          <w:szCs w:val="21"/>
        </w:rPr>
        <w:t>本方案充分体现构建以能力为本位、以职业实践为主线、以项目课程为主体的模块化专业课程体系的课程改革理念，并突出以下几点：</w:t>
      </w:r>
    </w:p>
    <w:p>
      <w:pPr>
        <w:widowControl/>
        <w:spacing w:line="360" w:lineRule="auto"/>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1</w:t>
      </w:r>
      <w:r>
        <w:rPr>
          <w:rFonts w:hint="eastAsia" w:ascii="仿宋" w:hAnsi="仿宋" w:eastAsia="仿宋" w:cs="仿宋"/>
          <w:bCs/>
          <w:sz w:val="21"/>
          <w:szCs w:val="21"/>
        </w:rPr>
        <w:t>）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widowControl/>
        <w:spacing w:line="360" w:lineRule="auto"/>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2</w:t>
      </w:r>
      <w:r>
        <w:rPr>
          <w:rFonts w:hint="eastAsia" w:ascii="仿宋" w:hAnsi="仿宋" w:eastAsia="仿宋" w:cs="仿宋"/>
          <w:bCs/>
          <w:sz w:val="21"/>
          <w:szCs w:val="21"/>
        </w:rPr>
        <w:t>）服务学生全面发展。尊重学生特点，发展学生潜能，强化学生综合素质和关键能力培养，促进学生德、智、体、美全面发展，满足学生阶段发展需要，奠定学生终身发展的良好基础。</w:t>
      </w:r>
    </w:p>
    <w:p>
      <w:pPr>
        <w:widowControl/>
        <w:spacing w:line="360" w:lineRule="auto"/>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3</w:t>
      </w:r>
      <w:r>
        <w:rPr>
          <w:rFonts w:hint="eastAsia" w:ascii="仿宋" w:hAnsi="仿宋" w:eastAsia="仿宋" w:cs="仿宋"/>
          <w:bCs/>
          <w:sz w:val="21"/>
          <w:szCs w:val="21"/>
        </w:rPr>
        <w:t>）统筹安排公共基础、专业理论和专业实践课程，科学编排课程顺序，精心选择课程内容，强化与后续高等职业教育课程衔接。</w:t>
      </w:r>
    </w:p>
    <w:p>
      <w:pPr>
        <w:widowControl/>
        <w:spacing w:line="360" w:lineRule="auto"/>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4</w:t>
      </w:r>
      <w:r>
        <w:rPr>
          <w:rFonts w:hint="eastAsia" w:ascii="仿宋" w:hAnsi="仿宋" w:eastAsia="仿宋" w:cs="仿宋"/>
          <w:bCs/>
          <w:sz w:val="21"/>
          <w:szCs w:val="21"/>
        </w:rPr>
        <w:t>）坚持理论与实践的有机结合。注重学思结合、知行统一，坚持“做中学、做中教”，加强理论课程与实践课程的整合融合，开展项目教学、场景教学、主题教学和岗位教学，强化学生实践能力和职业技能培养。</w:t>
      </w:r>
    </w:p>
    <w:p>
      <w:pPr>
        <w:widowControl/>
        <w:spacing w:line="360" w:lineRule="auto"/>
        <w:rPr>
          <w:rFonts w:ascii="仿宋" w:hAnsi="仿宋" w:eastAsia="仿宋" w:cs="仿宋"/>
          <w:bCs/>
          <w:sz w:val="21"/>
          <w:szCs w:val="21"/>
        </w:rPr>
      </w:pPr>
      <w:r>
        <w:rPr>
          <w:rFonts w:ascii="仿宋" w:hAnsi="仿宋" w:eastAsia="仿宋" w:cs="仿宋"/>
          <w:bCs/>
          <w:sz w:val="21"/>
          <w:szCs w:val="21"/>
        </w:rPr>
        <w:t>3、</w:t>
      </w:r>
      <w:r>
        <w:rPr>
          <w:rFonts w:hint="eastAsia" w:ascii="仿宋" w:hAnsi="仿宋" w:eastAsia="仿宋" w:cs="仿宋"/>
          <w:bCs/>
          <w:sz w:val="21"/>
          <w:szCs w:val="21"/>
        </w:rPr>
        <w:t>中等职业学校依据本方案制定实施性人才培养方案。</w:t>
      </w:r>
    </w:p>
    <w:p>
      <w:pPr>
        <w:widowControl/>
        <w:spacing w:line="360" w:lineRule="auto"/>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1</w:t>
      </w:r>
      <w:r>
        <w:rPr>
          <w:rFonts w:hint="eastAsia" w:ascii="仿宋" w:hAnsi="仿宋" w:eastAsia="仿宋" w:cs="仿宋"/>
          <w:bCs/>
          <w:sz w:val="21"/>
          <w:szCs w:val="21"/>
        </w:rPr>
        <w:t>）落实“</w:t>
      </w:r>
      <w:r>
        <w:rPr>
          <w:rFonts w:ascii="仿宋" w:hAnsi="仿宋" w:eastAsia="仿宋" w:cs="仿宋"/>
          <w:bCs/>
          <w:sz w:val="21"/>
          <w:szCs w:val="21"/>
        </w:rPr>
        <w:t>2</w:t>
      </w:r>
      <w:r>
        <w:rPr>
          <w:rFonts w:hint="eastAsia" w:ascii="仿宋" w:hAnsi="仿宋" w:eastAsia="仿宋" w:cs="仿宋"/>
          <w:bCs/>
          <w:sz w:val="21"/>
          <w:szCs w:val="21"/>
        </w:rPr>
        <w:t>.</w:t>
      </w:r>
      <w:r>
        <w:rPr>
          <w:rFonts w:ascii="仿宋" w:hAnsi="仿宋" w:eastAsia="仿宋" w:cs="仿宋"/>
          <w:bCs/>
          <w:sz w:val="21"/>
          <w:szCs w:val="21"/>
        </w:rPr>
        <w:t>5+0</w:t>
      </w:r>
      <w:r>
        <w:rPr>
          <w:rFonts w:hint="eastAsia" w:ascii="仿宋" w:hAnsi="仿宋" w:eastAsia="仿宋" w:cs="仿宋"/>
          <w:bCs/>
          <w:sz w:val="21"/>
          <w:szCs w:val="21"/>
        </w:rPr>
        <w:t>.</w:t>
      </w:r>
      <w:r>
        <w:rPr>
          <w:rFonts w:ascii="仿宋" w:hAnsi="仿宋" w:eastAsia="仿宋" w:cs="仿宋"/>
          <w:bCs/>
          <w:sz w:val="21"/>
          <w:szCs w:val="21"/>
        </w:rPr>
        <w:t>5”</w:t>
      </w:r>
      <w:r>
        <w:rPr>
          <w:rFonts w:hint="eastAsia" w:ascii="仿宋" w:hAnsi="仿宋" w:eastAsia="仿宋" w:cs="仿宋"/>
          <w:bCs/>
          <w:sz w:val="21"/>
          <w:szCs w:val="21"/>
        </w:rPr>
        <w:t>人才培养模式，学生校内学习</w:t>
      </w:r>
      <w:r>
        <w:rPr>
          <w:rFonts w:ascii="仿宋" w:hAnsi="仿宋" w:eastAsia="仿宋" w:cs="仿宋"/>
          <w:bCs/>
          <w:sz w:val="21"/>
          <w:szCs w:val="21"/>
        </w:rPr>
        <w:t>5</w:t>
      </w:r>
      <w:r>
        <w:rPr>
          <w:rFonts w:hint="eastAsia" w:ascii="仿宋" w:hAnsi="仿宋" w:eastAsia="仿宋" w:cs="仿宋"/>
          <w:bCs/>
          <w:sz w:val="21"/>
          <w:szCs w:val="21"/>
        </w:rPr>
        <w:t>个学期，校外岗位实习</w:t>
      </w:r>
      <w:r>
        <w:rPr>
          <w:rFonts w:ascii="仿宋" w:hAnsi="仿宋" w:eastAsia="仿宋" w:cs="仿宋"/>
          <w:bCs/>
          <w:sz w:val="21"/>
          <w:szCs w:val="21"/>
        </w:rPr>
        <w:t>1</w:t>
      </w:r>
      <w:r>
        <w:rPr>
          <w:rFonts w:hint="eastAsia" w:ascii="仿宋" w:hAnsi="仿宋" w:eastAsia="仿宋" w:cs="仿宋"/>
          <w:bCs/>
          <w:sz w:val="21"/>
          <w:szCs w:val="21"/>
        </w:rPr>
        <w:t>学期。每学年为</w:t>
      </w:r>
      <w:r>
        <w:rPr>
          <w:rFonts w:ascii="仿宋" w:hAnsi="仿宋" w:eastAsia="仿宋" w:cs="仿宋"/>
          <w:bCs/>
          <w:sz w:val="21"/>
          <w:szCs w:val="21"/>
        </w:rPr>
        <w:t>52</w:t>
      </w:r>
      <w:r>
        <w:rPr>
          <w:rFonts w:hint="eastAsia" w:ascii="仿宋" w:hAnsi="仿宋" w:eastAsia="仿宋" w:cs="仿宋"/>
          <w:bCs/>
          <w:sz w:val="21"/>
          <w:szCs w:val="21"/>
        </w:rPr>
        <w:t>周，其中教学时间</w:t>
      </w:r>
      <w:r>
        <w:rPr>
          <w:rFonts w:ascii="仿宋" w:hAnsi="仿宋" w:eastAsia="仿宋" w:cs="仿宋"/>
          <w:bCs/>
          <w:sz w:val="21"/>
          <w:szCs w:val="21"/>
        </w:rPr>
        <w:t>38</w:t>
      </w:r>
      <w:r>
        <w:rPr>
          <w:rFonts w:hint="eastAsia" w:ascii="仿宋" w:hAnsi="仿宋" w:eastAsia="仿宋" w:cs="仿宋"/>
          <w:bCs/>
          <w:sz w:val="21"/>
          <w:szCs w:val="21"/>
        </w:rPr>
        <w:t>周（含复习考试），假期</w:t>
      </w:r>
      <w:r>
        <w:rPr>
          <w:rFonts w:ascii="仿宋" w:hAnsi="仿宋" w:eastAsia="仿宋" w:cs="仿宋"/>
          <w:bCs/>
          <w:sz w:val="21"/>
          <w:szCs w:val="21"/>
        </w:rPr>
        <w:t>12</w:t>
      </w:r>
      <w:r>
        <w:rPr>
          <w:rFonts w:hint="eastAsia" w:ascii="仿宋" w:hAnsi="仿宋" w:eastAsia="仿宋" w:cs="仿宋"/>
          <w:bCs/>
          <w:sz w:val="21"/>
          <w:szCs w:val="21"/>
        </w:rPr>
        <w:t>周，劳动（学农、学工）</w:t>
      </w:r>
      <w:r>
        <w:rPr>
          <w:rFonts w:ascii="仿宋" w:hAnsi="仿宋" w:eastAsia="仿宋" w:cs="仿宋"/>
          <w:bCs/>
          <w:sz w:val="21"/>
          <w:szCs w:val="21"/>
        </w:rPr>
        <w:t>2</w:t>
      </w:r>
      <w:r>
        <w:rPr>
          <w:rFonts w:hint="eastAsia" w:ascii="仿宋" w:hAnsi="仿宋" w:eastAsia="仿宋" w:cs="仿宋"/>
          <w:bCs/>
          <w:sz w:val="21"/>
          <w:szCs w:val="21"/>
        </w:rPr>
        <w:t>周。第</w:t>
      </w:r>
      <w:r>
        <w:rPr>
          <w:rFonts w:ascii="仿宋" w:hAnsi="仿宋" w:eastAsia="仿宋" w:cs="仿宋"/>
          <w:bCs/>
          <w:sz w:val="21"/>
          <w:szCs w:val="21"/>
        </w:rPr>
        <w:t>1</w:t>
      </w:r>
      <w:r>
        <w:rPr>
          <w:rFonts w:hint="eastAsia" w:ascii="仿宋" w:hAnsi="仿宋" w:eastAsia="仿宋" w:cs="仿宋"/>
          <w:bCs/>
          <w:sz w:val="21"/>
          <w:szCs w:val="21"/>
        </w:rPr>
        <w:t>至第</w:t>
      </w:r>
      <w:r>
        <w:rPr>
          <w:rFonts w:ascii="仿宋" w:hAnsi="仿宋" w:eastAsia="仿宋" w:cs="仿宋"/>
          <w:bCs/>
          <w:sz w:val="21"/>
          <w:szCs w:val="21"/>
        </w:rPr>
        <w:t>5</w:t>
      </w:r>
      <w:r>
        <w:rPr>
          <w:rFonts w:hint="eastAsia" w:ascii="仿宋" w:hAnsi="仿宋" w:eastAsia="仿宋" w:cs="仿宋"/>
          <w:bCs/>
          <w:sz w:val="21"/>
          <w:szCs w:val="21"/>
        </w:rPr>
        <w:t>学期，每学期教学周</w:t>
      </w:r>
      <w:r>
        <w:rPr>
          <w:rFonts w:ascii="仿宋" w:hAnsi="仿宋" w:eastAsia="仿宋" w:cs="仿宋"/>
          <w:bCs/>
          <w:sz w:val="21"/>
          <w:szCs w:val="21"/>
        </w:rPr>
        <w:t>18</w:t>
      </w:r>
      <w:r>
        <w:rPr>
          <w:rFonts w:hint="eastAsia" w:ascii="仿宋" w:hAnsi="仿宋" w:eastAsia="仿宋" w:cs="仿宋"/>
          <w:bCs/>
          <w:sz w:val="21"/>
          <w:szCs w:val="21"/>
        </w:rPr>
        <w:t>周，机动、考试各</w:t>
      </w:r>
      <w:r>
        <w:rPr>
          <w:rFonts w:ascii="仿宋" w:hAnsi="仿宋" w:eastAsia="仿宋" w:cs="仿宋"/>
          <w:bCs/>
          <w:sz w:val="21"/>
          <w:szCs w:val="21"/>
        </w:rPr>
        <w:t>1</w:t>
      </w:r>
      <w:r>
        <w:rPr>
          <w:rFonts w:hint="eastAsia" w:ascii="仿宋" w:hAnsi="仿宋" w:eastAsia="仿宋" w:cs="仿宋"/>
          <w:bCs/>
          <w:sz w:val="21"/>
          <w:szCs w:val="21"/>
        </w:rPr>
        <w:t>周，按</w:t>
      </w:r>
      <w:r>
        <w:rPr>
          <w:rFonts w:ascii="仿宋" w:hAnsi="仿宋" w:eastAsia="仿宋" w:cs="仿宋"/>
          <w:bCs/>
          <w:sz w:val="21"/>
          <w:szCs w:val="21"/>
        </w:rPr>
        <w:t>28/30</w:t>
      </w:r>
      <w:r>
        <w:rPr>
          <w:rFonts w:hint="eastAsia" w:ascii="仿宋" w:hAnsi="仿宋" w:eastAsia="仿宋" w:cs="仿宋"/>
          <w:bCs/>
          <w:sz w:val="21"/>
          <w:szCs w:val="21"/>
        </w:rPr>
        <w:t>学时每周计算；第</w:t>
      </w:r>
      <w:r>
        <w:rPr>
          <w:rFonts w:ascii="仿宋" w:hAnsi="仿宋" w:eastAsia="仿宋" w:cs="仿宋"/>
          <w:bCs/>
          <w:sz w:val="21"/>
          <w:szCs w:val="21"/>
        </w:rPr>
        <w:t>6</w:t>
      </w:r>
      <w:r>
        <w:rPr>
          <w:rFonts w:hint="eastAsia" w:ascii="仿宋" w:hAnsi="仿宋" w:eastAsia="仿宋" w:cs="仿宋"/>
          <w:bCs/>
          <w:sz w:val="21"/>
          <w:szCs w:val="21"/>
        </w:rPr>
        <w:t>学期岗位实习</w:t>
      </w:r>
      <w:r>
        <w:rPr>
          <w:rFonts w:ascii="仿宋" w:hAnsi="仿宋" w:eastAsia="仿宋" w:cs="仿宋"/>
          <w:bCs/>
          <w:sz w:val="21"/>
          <w:szCs w:val="21"/>
        </w:rPr>
        <w:t>18</w:t>
      </w:r>
      <w:r>
        <w:rPr>
          <w:rFonts w:hint="eastAsia" w:ascii="仿宋" w:hAnsi="仿宋" w:eastAsia="仿宋" w:cs="仿宋"/>
          <w:bCs/>
          <w:sz w:val="21"/>
          <w:szCs w:val="21"/>
        </w:rPr>
        <w:t>周，毕业考核和毕业教育各一周。</w:t>
      </w:r>
    </w:p>
    <w:p>
      <w:pPr>
        <w:widowControl/>
        <w:spacing w:line="360" w:lineRule="auto"/>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2</w:t>
      </w:r>
      <w:r>
        <w:rPr>
          <w:rFonts w:hint="eastAsia" w:ascii="仿宋" w:hAnsi="仿宋" w:eastAsia="仿宋" w:cs="仿宋"/>
          <w:bCs/>
          <w:sz w:val="21"/>
          <w:szCs w:val="21"/>
        </w:rPr>
        <w:t>）第</w:t>
      </w:r>
      <w:r>
        <w:rPr>
          <w:rFonts w:ascii="仿宋" w:hAnsi="仿宋" w:eastAsia="仿宋" w:cs="仿宋"/>
          <w:bCs/>
          <w:sz w:val="21"/>
          <w:szCs w:val="21"/>
        </w:rPr>
        <w:t>1</w:t>
      </w:r>
      <w:r>
        <w:rPr>
          <w:rFonts w:hint="eastAsia" w:ascii="仿宋" w:hAnsi="仿宋" w:eastAsia="仿宋" w:cs="仿宋"/>
          <w:bCs/>
          <w:sz w:val="21"/>
          <w:szCs w:val="21"/>
        </w:rPr>
        <w:t>～</w:t>
      </w:r>
      <w:r>
        <w:rPr>
          <w:rFonts w:ascii="仿宋" w:hAnsi="仿宋" w:eastAsia="仿宋" w:cs="仿宋"/>
          <w:bCs/>
          <w:sz w:val="21"/>
          <w:szCs w:val="21"/>
        </w:rPr>
        <w:t>5</w:t>
      </w:r>
      <w:r>
        <w:rPr>
          <w:rFonts w:hint="eastAsia" w:ascii="仿宋" w:hAnsi="仿宋" w:eastAsia="仿宋" w:cs="仿宋"/>
          <w:bCs/>
          <w:sz w:val="21"/>
          <w:szCs w:val="21"/>
        </w:rPr>
        <w:t>学期集中安排整周教学周，为公共基础文化课和专业技能课。</w:t>
      </w:r>
    </w:p>
    <w:p>
      <w:pPr>
        <w:widowControl/>
        <w:spacing w:line="360" w:lineRule="auto"/>
        <w:rPr>
          <w:rFonts w:ascii="仿宋" w:hAnsi="仿宋" w:eastAsia="仿宋" w:cs="仿宋"/>
          <w:bCs/>
          <w:sz w:val="21"/>
          <w:szCs w:val="21"/>
        </w:rPr>
      </w:pPr>
      <w:r>
        <w:rPr>
          <w:rFonts w:hint="eastAsia" w:ascii="仿宋" w:hAnsi="仿宋" w:eastAsia="仿宋" w:cs="仿宋"/>
          <w:bCs/>
          <w:sz w:val="21"/>
          <w:szCs w:val="21"/>
        </w:rPr>
        <w:t>（</w:t>
      </w:r>
      <w:r>
        <w:rPr>
          <w:rFonts w:ascii="仿宋" w:hAnsi="仿宋" w:eastAsia="仿宋" w:cs="仿宋"/>
          <w:bCs/>
          <w:sz w:val="21"/>
          <w:szCs w:val="21"/>
        </w:rPr>
        <w:t>3</w:t>
      </w:r>
      <w:r>
        <w:rPr>
          <w:rFonts w:hint="eastAsia" w:ascii="仿宋" w:hAnsi="仿宋" w:eastAsia="仿宋" w:cs="仿宋"/>
          <w:bCs/>
          <w:sz w:val="21"/>
          <w:szCs w:val="21"/>
        </w:rPr>
        <w:t>）选修课程结合学生个性发展需求和我校办学特色针对性开设。</w:t>
      </w:r>
    </w:p>
    <w:p>
      <w:pPr>
        <w:widowControl/>
        <w:spacing w:line="360" w:lineRule="auto"/>
        <w:rPr>
          <w:rFonts w:ascii="仿宋" w:hAnsi="仿宋" w:eastAsia="仿宋" w:cs="仿宋"/>
          <w:bCs/>
          <w:sz w:val="21"/>
          <w:szCs w:val="21"/>
        </w:rPr>
      </w:pPr>
      <w:r>
        <w:rPr>
          <w:rFonts w:hint="eastAsia" w:ascii="仿宋" w:hAnsi="仿宋" w:eastAsia="仿宋" w:cs="仿宋"/>
          <w:bCs/>
          <w:sz w:val="21"/>
          <w:szCs w:val="21"/>
        </w:rPr>
        <w:t>公共基础选修课程：</w:t>
      </w:r>
      <w:r>
        <w:rPr>
          <w:rFonts w:ascii="仿宋" w:hAnsi="仿宋" w:eastAsia="仿宋" w:cs="仿宋"/>
          <w:bCs/>
          <w:sz w:val="21"/>
          <w:szCs w:val="21"/>
        </w:rPr>
        <w:t>1</w:t>
      </w:r>
      <w:r>
        <w:rPr>
          <w:rFonts w:hint="eastAsia" w:ascii="仿宋" w:hAnsi="仿宋" w:eastAsia="仿宋" w:cs="仿宋"/>
          <w:bCs/>
          <w:sz w:val="21"/>
          <w:szCs w:val="21"/>
        </w:rPr>
        <w:t>、礼仪</w:t>
      </w:r>
      <w:r>
        <w:rPr>
          <w:rFonts w:ascii="仿宋" w:hAnsi="仿宋" w:eastAsia="仿宋" w:cs="仿宋"/>
          <w:bCs/>
          <w:sz w:val="21"/>
          <w:szCs w:val="21"/>
        </w:rPr>
        <w:t xml:space="preserve">  2、</w:t>
      </w:r>
      <w:r>
        <w:rPr>
          <w:rFonts w:hint="eastAsia" w:ascii="仿宋" w:hAnsi="仿宋" w:eastAsia="仿宋" w:cs="仿宋"/>
          <w:bCs/>
          <w:sz w:val="21"/>
          <w:szCs w:val="21"/>
        </w:rPr>
        <w:t>家政服务</w:t>
      </w:r>
      <w:r>
        <w:rPr>
          <w:rFonts w:ascii="仿宋" w:hAnsi="仿宋" w:eastAsia="仿宋" w:cs="仿宋"/>
          <w:bCs/>
          <w:sz w:val="21"/>
          <w:szCs w:val="21"/>
        </w:rPr>
        <w:t xml:space="preserve"> 3、</w:t>
      </w:r>
      <w:r>
        <w:rPr>
          <w:rFonts w:hint="eastAsia" w:ascii="仿宋" w:hAnsi="仿宋" w:eastAsia="仿宋" w:cs="仿宋"/>
          <w:bCs/>
          <w:sz w:val="21"/>
          <w:szCs w:val="21"/>
        </w:rPr>
        <w:t>应用文写作</w:t>
      </w:r>
      <w:r>
        <w:rPr>
          <w:rFonts w:ascii="仿宋" w:hAnsi="仿宋" w:eastAsia="仿宋" w:cs="仿宋"/>
          <w:bCs/>
          <w:sz w:val="21"/>
          <w:szCs w:val="21"/>
        </w:rPr>
        <w:t xml:space="preserve">  4</w:t>
      </w:r>
      <w:r>
        <w:rPr>
          <w:rFonts w:hint="eastAsia" w:ascii="仿宋" w:hAnsi="仿宋" w:eastAsia="仿宋" w:cs="仿宋"/>
          <w:bCs/>
          <w:sz w:val="21"/>
          <w:szCs w:val="21"/>
        </w:rPr>
        <w:t>、硬笔书法</w:t>
      </w:r>
      <w:r>
        <w:rPr>
          <w:rFonts w:ascii="仿宋" w:hAnsi="仿宋" w:eastAsia="仿宋" w:cs="仿宋"/>
          <w:bCs/>
          <w:sz w:val="21"/>
          <w:szCs w:val="21"/>
        </w:rPr>
        <w:t xml:space="preserve">  5、</w:t>
      </w:r>
      <w:r>
        <w:rPr>
          <w:rFonts w:hint="eastAsia" w:ascii="仿宋" w:hAnsi="仿宋" w:eastAsia="仿宋" w:cs="仿宋"/>
          <w:bCs/>
          <w:sz w:val="21"/>
          <w:szCs w:val="21"/>
        </w:rPr>
        <w:t>普通话</w:t>
      </w:r>
    </w:p>
    <w:p>
      <w:pPr>
        <w:widowControl/>
        <w:spacing w:line="360" w:lineRule="auto"/>
        <w:rPr>
          <w:rFonts w:ascii="仿宋" w:hAnsi="仿宋" w:eastAsia="仿宋" w:cs="仿宋"/>
          <w:bCs/>
          <w:sz w:val="21"/>
          <w:szCs w:val="21"/>
        </w:rPr>
      </w:pPr>
      <w:r>
        <w:rPr>
          <w:rFonts w:ascii="仿宋" w:hAnsi="仿宋" w:eastAsia="仿宋" w:cs="仿宋"/>
          <w:bCs/>
          <w:sz w:val="21"/>
          <w:szCs w:val="21"/>
        </w:rPr>
        <w:br w:type="page"/>
      </w:r>
    </w:p>
    <w:p>
      <w:pPr>
        <w:spacing w:line="360" w:lineRule="auto"/>
        <w:rPr>
          <w:rFonts w:ascii="仿宋" w:hAnsi="仿宋" w:eastAsia="仿宋" w:cs="仿宋"/>
          <w:bCs/>
          <w:sz w:val="21"/>
          <w:szCs w:val="21"/>
        </w:rPr>
        <w:sectPr>
          <w:pgSz w:w="11906" w:h="16838"/>
          <w:pgMar w:top="1440" w:right="1800" w:bottom="1440" w:left="1800" w:header="851" w:footer="680" w:gutter="0"/>
          <w:cols w:space="425" w:num="1"/>
          <w:docGrid w:type="lines" w:linePitch="326" w:charSpace="0"/>
        </w:sectPr>
      </w:pPr>
    </w:p>
    <w:p>
      <w:pPr>
        <w:spacing w:line="360" w:lineRule="auto"/>
        <w:rPr>
          <w:rFonts w:ascii="仿宋" w:hAnsi="仿宋" w:eastAsia="仿宋" w:cs="仿宋"/>
          <w:sz w:val="21"/>
          <w:szCs w:val="21"/>
        </w:rPr>
      </w:pPr>
      <w:r>
        <w:rPr>
          <w:rFonts w:hint="eastAsia" w:ascii="仿宋" w:hAnsi="仿宋" w:eastAsia="仿宋" w:cs="仿宋"/>
          <w:sz w:val="21"/>
          <w:szCs w:val="21"/>
        </w:rPr>
        <w:t>附件1</w:t>
      </w:r>
    </w:p>
    <w:p>
      <w:pPr>
        <w:tabs>
          <w:tab w:val="left" w:pos="3720"/>
          <w:tab w:val="center" w:pos="6979"/>
        </w:tabs>
        <w:spacing w:line="360" w:lineRule="auto"/>
        <w:jc w:val="center"/>
        <w:rPr>
          <w:rFonts w:ascii="仿宋" w:hAnsi="仿宋" w:eastAsia="仿宋" w:cs="仿宋"/>
          <w:b/>
          <w:sz w:val="21"/>
          <w:szCs w:val="21"/>
        </w:rPr>
      </w:pPr>
      <w:r>
        <w:rPr>
          <w:rFonts w:hint="eastAsia" w:ascii="仿宋" w:hAnsi="仿宋" w:eastAsia="仿宋" w:cs="仿宋"/>
          <w:b/>
          <w:sz w:val="21"/>
          <w:szCs w:val="21"/>
        </w:rPr>
        <w:t>电子商务专业“工作任务与职业能力”分析表</w:t>
      </w:r>
    </w:p>
    <w:tbl>
      <w:tblPr>
        <w:tblStyle w:val="4"/>
        <w:tblW w:w="13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96"/>
        <w:gridCol w:w="1663"/>
        <w:gridCol w:w="4978"/>
        <w:gridCol w:w="328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Align w:val="center"/>
          </w:tcPr>
          <w:p>
            <w:pPr>
              <w:widowControl/>
              <w:spacing w:before="100" w:beforeAutospacing="1" w:after="100" w:afterAutospacing="1" w:line="360" w:lineRule="auto"/>
              <w:jc w:val="center"/>
              <w:rPr>
                <w:rFonts w:ascii="仿宋" w:hAnsi="仿宋" w:eastAsia="仿宋"/>
                <w:b/>
                <w:sz w:val="21"/>
                <w:szCs w:val="21"/>
              </w:rPr>
            </w:pPr>
            <w:r>
              <w:rPr>
                <w:rFonts w:ascii="仿宋" w:hAnsi="仿宋" w:eastAsia="仿宋"/>
                <w:b/>
                <w:sz w:val="21"/>
                <w:szCs w:val="21"/>
              </w:rPr>
              <w:t>职业岗位</w:t>
            </w:r>
          </w:p>
        </w:tc>
        <w:tc>
          <w:tcPr>
            <w:tcW w:w="2409" w:type="dxa"/>
            <w:gridSpan w:val="2"/>
            <w:vAlign w:val="center"/>
          </w:tcPr>
          <w:p>
            <w:pPr>
              <w:widowControl/>
              <w:spacing w:before="100" w:beforeAutospacing="1" w:after="100" w:afterAutospacing="1" w:line="360" w:lineRule="auto"/>
              <w:jc w:val="center"/>
              <w:rPr>
                <w:rFonts w:ascii="仿宋" w:hAnsi="仿宋" w:eastAsia="仿宋"/>
                <w:b/>
                <w:sz w:val="21"/>
                <w:szCs w:val="21"/>
              </w:rPr>
            </w:pPr>
            <w:r>
              <w:rPr>
                <w:rFonts w:ascii="仿宋" w:hAnsi="仿宋" w:eastAsia="仿宋"/>
                <w:b/>
                <w:sz w:val="21"/>
                <w:szCs w:val="21"/>
              </w:rPr>
              <w:t>工作任务</w:t>
            </w:r>
          </w:p>
        </w:tc>
        <w:tc>
          <w:tcPr>
            <w:tcW w:w="5103" w:type="dxa"/>
            <w:vAlign w:val="center"/>
          </w:tcPr>
          <w:p>
            <w:pPr>
              <w:widowControl/>
              <w:spacing w:before="100" w:beforeAutospacing="1" w:after="100" w:afterAutospacing="1" w:line="360" w:lineRule="auto"/>
              <w:jc w:val="center"/>
              <w:rPr>
                <w:rFonts w:ascii="仿宋" w:hAnsi="仿宋" w:eastAsia="仿宋"/>
                <w:b/>
                <w:sz w:val="21"/>
                <w:szCs w:val="21"/>
              </w:rPr>
            </w:pPr>
            <w:r>
              <w:rPr>
                <w:rFonts w:ascii="仿宋" w:hAnsi="仿宋" w:eastAsia="仿宋"/>
                <w:b/>
                <w:sz w:val="21"/>
                <w:szCs w:val="21"/>
              </w:rPr>
              <w:t>职业技能</w:t>
            </w:r>
          </w:p>
        </w:tc>
        <w:tc>
          <w:tcPr>
            <w:tcW w:w="3368" w:type="dxa"/>
            <w:vAlign w:val="center"/>
          </w:tcPr>
          <w:p>
            <w:pPr>
              <w:widowControl/>
              <w:spacing w:before="100" w:beforeAutospacing="1" w:after="100" w:afterAutospacing="1" w:line="360" w:lineRule="auto"/>
              <w:jc w:val="center"/>
              <w:rPr>
                <w:rFonts w:ascii="仿宋" w:hAnsi="仿宋" w:eastAsia="仿宋"/>
                <w:b/>
                <w:sz w:val="21"/>
                <w:szCs w:val="21"/>
              </w:rPr>
            </w:pPr>
            <w:r>
              <w:rPr>
                <w:rFonts w:ascii="仿宋" w:hAnsi="仿宋" w:eastAsia="仿宋"/>
                <w:b/>
                <w:sz w:val="21"/>
                <w:szCs w:val="21"/>
              </w:rPr>
              <w:t>能力整合排序</w:t>
            </w:r>
          </w:p>
        </w:tc>
        <w:tc>
          <w:tcPr>
            <w:tcW w:w="2216" w:type="dxa"/>
            <w:vAlign w:val="center"/>
          </w:tcPr>
          <w:p>
            <w:pPr>
              <w:widowControl/>
              <w:spacing w:before="100" w:beforeAutospacing="1" w:after="100" w:afterAutospacing="1" w:line="360" w:lineRule="auto"/>
              <w:jc w:val="center"/>
              <w:rPr>
                <w:rFonts w:ascii="仿宋" w:hAnsi="仿宋" w:eastAsia="仿宋"/>
                <w:b/>
                <w:sz w:val="21"/>
                <w:szCs w:val="21"/>
              </w:rPr>
            </w:pPr>
            <w:r>
              <w:rPr>
                <w:rFonts w:hint="eastAsia" w:ascii="仿宋" w:hAnsi="仿宋" w:eastAsia="仿宋"/>
                <w:b/>
                <w:sz w:val="21"/>
                <w:szCs w:val="21"/>
              </w:rPr>
              <w:t>课程</w:t>
            </w:r>
            <w:r>
              <w:rPr>
                <w:rFonts w:ascii="仿宋" w:hAnsi="仿宋" w:eastAsia="仿宋"/>
                <w:b/>
                <w:sz w:val="21"/>
                <w:szCs w:val="21"/>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360" w:lineRule="auto"/>
              <w:jc w:val="center"/>
              <w:rPr>
                <w:rFonts w:ascii="仿宋" w:hAnsi="仿宋" w:eastAsia="仿宋" w:cs="仿宋"/>
                <w:sz w:val="21"/>
                <w:szCs w:val="21"/>
              </w:rPr>
            </w:pPr>
            <w:r>
              <w:rPr>
                <w:rFonts w:ascii="仿宋" w:hAnsi="仿宋" w:eastAsia="仿宋"/>
                <w:sz w:val="21"/>
                <w:szCs w:val="21"/>
              </w:rPr>
              <w:t>直播销售员</w:t>
            </w: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1、工作准备</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（1）宣传准备</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能制订产品素材搜集计划</w:t>
            </w:r>
          </w:p>
        </w:tc>
        <w:tc>
          <w:tcPr>
            <w:tcW w:w="3368" w:type="dxa"/>
            <w:vMerge w:val="restart"/>
          </w:tcPr>
          <w:p>
            <w:pPr>
              <w:spacing w:line="360" w:lineRule="auto"/>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行业通用能力</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）了解现代商贸流通行业相关的政策和法规，以及现代营销和商务信息技术服务等发展趋势，能及时关注商务营销领域的新业态和新模式。</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）掌握市场营销</w:t>
            </w:r>
            <w:r>
              <w:rPr>
                <w:rFonts w:ascii="仿宋" w:hAnsi="仿宋" w:eastAsia="仿宋" w:cs="仿宋"/>
                <w:sz w:val="21"/>
                <w:szCs w:val="21"/>
              </w:rPr>
              <w:t>4Ps</w:t>
            </w:r>
            <w:r>
              <w:rPr>
                <w:rFonts w:hint="eastAsia" w:ascii="仿宋" w:hAnsi="仿宋" w:eastAsia="仿宋" w:cs="仿宋"/>
                <w:sz w:val="21"/>
                <w:szCs w:val="21"/>
              </w:rPr>
              <w:t>等基本理论知识和一般商务洽谈技巧，具有良好的语言、文字表达能力和沟通能力，能从事产品推广、销售及向目标顾客提供售前、售中和售后服务等工作。</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）掌握电子商务的基本类型和特点，以及电子商务运营的一般技能和具体运营流程，具备线上沟通协作和赢得客户的能力，会正确建立和处理客户关系，能利用电话、网络等工具联络客户。</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）了解商务数据的主要来源和会计基础知识，能运用采集工具对商务数据进行初步整理分析，会进行基本的会计核算。</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5</w:t>
            </w:r>
            <w:r>
              <w:rPr>
                <w:rFonts w:hint="eastAsia" w:ascii="仿宋" w:hAnsi="仿宋" w:eastAsia="仿宋" w:cs="仿宋"/>
                <w:sz w:val="21"/>
                <w:szCs w:val="21"/>
              </w:rPr>
              <w:t>）爱岗敬业，诚实守信，热情主动，具有团队合作精神和强烈的服务意识。</w:t>
            </w:r>
          </w:p>
          <w:p>
            <w:pPr>
              <w:spacing w:line="360" w:lineRule="auto"/>
              <w:rPr>
                <w:rFonts w:ascii="仿宋" w:hAnsi="仿宋" w:eastAsia="仿宋" w:cs="仿宋"/>
                <w:sz w:val="21"/>
                <w:szCs w:val="21"/>
              </w:rPr>
            </w:pPr>
            <w:r>
              <w:rPr>
                <w:rFonts w:ascii="仿宋" w:hAnsi="仿宋" w:eastAsia="仿宋" w:cs="仿宋"/>
                <w:sz w:val="21"/>
                <w:szCs w:val="21"/>
              </w:rPr>
              <w:t>2、</w:t>
            </w:r>
            <w:r>
              <w:rPr>
                <w:rFonts w:hint="eastAsia" w:ascii="仿宋" w:hAnsi="仿宋" w:eastAsia="仿宋" w:cs="仿宋"/>
                <w:sz w:val="21"/>
                <w:szCs w:val="21"/>
              </w:rPr>
              <w:t>专业核心能力</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）掌握电子商务相关技术，能合理运用网络、营销、支付等技术开展电子商务活动，并能利用数据分析工具对不同运营周期的数据进行分析。</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）掌握网店设计的方法与技巧，能用精美的图文传递产品的信息，并能根据网站后台数据，分析消费者的浏览习惯和点击需求。</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）掌握物流各功能要素的含义及内容，能根据货物情况合理配置物流活动各环节，能运用物流信息技术解决物流实践活动中的问题。</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4</w:t>
            </w:r>
            <w:r>
              <w:rPr>
                <w:rFonts w:hint="eastAsia" w:ascii="仿宋" w:hAnsi="仿宋" w:eastAsia="仿宋" w:cs="仿宋"/>
                <w:sz w:val="21"/>
                <w:szCs w:val="21"/>
              </w:rPr>
              <w:t>）掌握各种网络推广平台的操作方法和技巧，能根据企业实际需求合理选择推广工具，制订网络推广方案，并能进行网络推广。</w:t>
            </w:r>
          </w:p>
          <w:p>
            <w:pPr>
              <w:spacing w:line="360" w:lineRule="auto"/>
              <w:rPr>
                <w:rFonts w:ascii="仿宋" w:hAnsi="仿宋" w:eastAsia="仿宋" w:cs="仿宋"/>
                <w:sz w:val="21"/>
                <w:szCs w:val="21"/>
              </w:rPr>
            </w:pPr>
            <w:r>
              <w:rPr>
                <w:rFonts w:ascii="仿宋" w:hAnsi="仿宋" w:eastAsia="仿宋" w:cs="仿宋"/>
                <w:sz w:val="21"/>
                <w:szCs w:val="21"/>
              </w:rPr>
              <w:t>3、</w:t>
            </w:r>
            <w:r>
              <w:rPr>
                <w:rFonts w:hint="eastAsia" w:ascii="仿宋" w:hAnsi="仿宋" w:eastAsia="仿宋" w:cs="仿宋"/>
                <w:sz w:val="21"/>
                <w:szCs w:val="21"/>
              </w:rPr>
              <w:t>职业特定能力</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）网店运营：掌握网上开店及店铺基础设置的方法，能借助营销工具进行网店推广与营销，能根据企业实际需求进行微店运营管理，具有网店商品发布与管理能力，具有网店日常运营与管理能力。</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网店客服：掌握网店客户接待与沟通的技巧，能根据售后问题处理要点进行有效的问题反馈，能根据客户评价做好用户线上评价的运营维护，能根据客户互动管理的技巧与方法正确处理客户投诉，具有提高客户满意度与忠诚度的能力，具有对客户关系数据进行管理与分析的能力。</w:t>
            </w:r>
          </w:p>
          <w:p>
            <w:pPr>
              <w:spacing w:line="360" w:lineRule="auto"/>
              <w:rPr>
                <w:rFonts w:ascii="仿宋" w:hAnsi="仿宋" w:eastAsia="仿宋" w:cs="仿宋"/>
                <w:sz w:val="21"/>
                <w:szCs w:val="21"/>
              </w:rPr>
            </w:pPr>
            <w:r>
              <w:rPr>
                <w:rFonts w:ascii="仿宋" w:hAnsi="仿宋" w:eastAsia="仿宋" w:cs="仿宋"/>
                <w:sz w:val="21"/>
                <w:szCs w:val="21"/>
              </w:rPr>
              <w:t>4、</w:t>
            </w:r>
            <w:r>
              <w:rPr>
                <w:rFonts w:hint="eastAsia" w:ascii="仿宋" w:hAnsi="仿宋" w:eastAsia="仿宋" w:cs="仿宋"/>
                <w:sz w:val="21"/>
                <w:szCs w:val="21"/>
              </w:rPr>
              <w:t>跨行业职业能力</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1</w:t>
            </w:r>
            <w:r>
              <w:rPr>
                <w:rFonts w:hint="eastAsia" w:ascii="仿宋" w:hAnsi="仿宋" w:eastAsia="仿宋" w:cs="仿宋"/>
                <w:sz w:val="21"/>
                <w:szCs w:val="21"/>
              </w:rPr>
              <w:t>）具有适应岗位变化的能力，能根据职业技能等级证书制度，取得跨岗位职业技能等级证书。</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）具有创新创业能力。</w:t>
            </w:r>
          </w:p>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）具有一线生产管理能力</w:t>
            </w:r>
          </w:p>
        </w:tc>
        <w:tc>
          <w:tcPr>
            <w:tcW w:w="2216" w:type="dxa"/>
            <w:vMerge w:val="restart"/>
            <w:vAlign w:val="center"/>
          </w:tcPr>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《现代营销基础》</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《商贸法律法规》</w:t>
            </w:r>
          </w:p>
          <w:p>
            <w:pPr>
              <w:spacing w:line="360" w:lineRule="auto"/>
              <w:rPr>
                <w:rFonts w:ascii="仿宋" w:hAnsi="仿宋" w:eastAsia="仿宋" w:cs="仿宋"/>
                <w:bCs/>
                <w:sz w:val="21"/>
                <w:szCs w:val="21"/>
              </w:rPr>
            </w:pPr>
            <w:r>
              <w:rPr>
                <w:rFonts w:hint="eastAsia" w:ascii="仿宋" w:hAnsi="仿宋" w:eastAsia="仿宋" w:cs="仿宋"/>
                <w:bCs/>
                <w:sz w:val="21"/>
                <w:szCs w:val="21"/>
              </w:rPr>
              <w:t>《数字商务信息技术》</w:t>
            </w:r>
          </w:p>
          <w:p>
            <w:pPr>
              <w:autoSpaceDE w:val="0"/>
              <w:autoSpaceDN w:val="0"/>
              <w:adjustRightIn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《会计</w:t>
            </w:r>
            <w:r>
              <w:rPr>
                <w:rFonts w:ascii="仿宋" w:hAnsi="仿宋" w:eastAsia="仿宋" w:cs="仿宋"/>
                <w:color w:val="000000" w:themeColor="text1"/>
                <w:sz w:val="21"/>
                <w:szCs w:val="21"/>
                <w14:textFill>
                  <w14:solidFill>
                    <w14:schemeClr w14:val="tx1"/>
                  </w14:solidFill>
                </w14:textFill>
              </w:rPr>
              <w:t>基础知识</w:t>
            </w:r>
            <w:r>
              <w:rPr>
                <w:rFonts w:hint="eastAsia" w:ascii="仿宋" w:hAnsi="仿宋" w:eastAsia="仿宋" w:cs="仿宋"/>
                <w:color w:val="000000" w:themeColor="text1"/>
                <w:sz w:val="21"/>
                <w:szCs w:val="21"/>
                <w14:textFill>
                  <w14:solidFill>
                    <w14:schemeClr w14:val="tx1"/>
                  </w14:solidFill>
                </w14:textFill>
              </w:rPr>
              <w:t>》</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《网店客服实务》</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《客户</w:t>
            </w:r>
            <w:r>
              <w:rPr>
                <w:rFonts w:ascii="仿宋" w:hAnsi="仿宋" w:eastAsia="仿宋" w:cs="仿宋"/>
                <w:bCs/>
                <w:sz w:val="21"/>
                <w:szCs w:val="21"/>
              </w:rPr>
              <w:t>关系管理</w:t>
            </w:r>
            <w:r>
              <w:rPr>
                <w:rFonts w:hint="eastAsia" w:ascii="仿宋" w:hAnsi="仿宋" w:eastAsia="仿宋" w:cs="仿宋"/>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能制作产品专属宣传素材</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能执行跨平台宣传计划</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能制订宣传数据监控方案</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能运用工具对素材进行转码</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（2）设备、软件和材料准备</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能盘点样品库</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tcPr>
          <w:p>
            <w:pPr>
              <w:spacing w:line="360" w:lineRule="auto"/>
              <w:rPr>
                <w:rFonts w:ascii="仿宋" w:hAnsi="仿宋" w:eastAsia="仿宋" w:cs="仿宋"/>
                <w:sz w:val="21"/>
                <w:szCs w:val="21"/>
              </w:rPr>
            </w:pPr>
            <w:r>
              <w:rPr>
                <w:rFonts w:hint="eastAsia" w:ascii="仿宋" w:hAnsi="仿宋" w:eastAsia="仿宋" w:cs="仿宋"/>
                <w:sz w:val="21"/>
                <w:szCs w:val="21"/>
              </w:rPr>
              <w:t>能制订样品（道具）搭配计划</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能制订出镜者形象方案</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能根据销售需求选择硬件设备</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能完成多种设备的搭建与联调</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（3）风险评估</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能评估团队协作风险</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能制订并执行风险应对计划</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2、直播营销</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（1）直播预演</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能编写团队协作的直播脚本</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《数字商务信息技术》</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《网络</w:t>
            </w:r>
            <w:r>
              <w:rPr>
                <w:rFonts w:ascii="仿宋" w:hAnsi="仿宋" w:eastAsia="仿宋" w:cs="仿宋"/>
                <w:bCs/>
                <w:sz w:val="21"/>
                <w:szCs w:val="21"/>
              </w:rPr>
              <w:t>推广</w:t>
            </w:r>
            <w:r>
              <w:rPr>
                <w:rFonts w:hint="eastAsia" w:ascii="仿宋" w:hAnsi="仿宋" w:eastAsia="仿宋" w:cs="仿宋"/>
                <w:bCs/>
                <w:sz w:val="21"/>
                <w:szCs w:val="21"/>
              </w:rPr>
              <w:t>》</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《新媒体营销实务》</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《商务沟通与礼仪》</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《网店客服实务》</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《客户</w:t>
            </w:r>
            <w:r>
              <w:rPr>
                <w:rFonts w:ascii="仿宋" w:hAnsi="仿宋" w:eastAsia="仿宋" w:cs="仿宋"/>
                <w:bCs/>
                <w:sz w:val="21"/>
                <w:szCs w:val="21"/>
              </w:rPr>
              <w:t>关系管理</w:t>
            </w:r>
            <w:r>
              <w:rPr>
                <w:rFonts w:hint="eastAsia" w:ascii="仿宋" w:hAnsi="仿宋" w:eastAsia="仿宋" w:cs="仿宋"/>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能根据直播脚本测试营销流程</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（2）直播售卖</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能使用营销话语介绍产品特点</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能介绍平台优惠及产品折扣信息</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3、售后与复盘</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（1）售后</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能分析和汇总异常数据</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《现代营销基础》</w:t>
            </w:r>
          </w:p>
          <w:p>
            <w:pPr>
              <w:spacing w:line="360" w:lineRule="auto"/>
              <w:rPr>
                <w:rFonts w:ascii="仿宋" w:hAnsi="仿宋" w:eastAsia="仿宋" w:cs="仿宋"/>
                <w:bCs/>
                <w:sz w:val="21"/>
                <w:szCs w:val="21"/>
              </w:rPr>
            </w:pPr>
            <w:r>
              <w:rPr>
                <w:rFonts w:hint="eastAsia" w:ascii="仿宋" w:hAnsi="仿宋" w:eastAsia="仿宋" w:cs="仿宋"/>
                <w:bCs/>
                <w:sz w:val="21"/>
                <w:szCs w:val="21"/>
              </w:rPr>
              <w:t>《数字商务信息技术》</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能建立售后标准工作流程</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（2）复盘</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能对售前预测数据进行复核</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bottom w:val="single" w:color="auto" w:sz="4" w:space="0"/>
            </w:tcBorders>
            <w:vAlign w:val="center"/>
          </w:tcPr>
          <w:p>
            <w:pPr>
              <w:spacing w:line="360" w:lineRule="auto"/>
              <w:jc w:val="center"/>
              <w:rPr>
                <w:rFonts w:ascii="仿宋" w:hAnsi="仿宋" w:eastAsia="仿宋" w:cs="仿宋"/>
                <w:sz w:val="21"/>
                <w:szCs w:val="21"/>
              </w:rPr>
            </w:pPr>
          </w:p>
        </w:tc>
        <w:tc>
          <w:tcPr>
            <w:tcW w:w="708" w:type="dxa"/>
            <w:vMerge w:val="continue"/>
            <w:tcBorders>
              <w:bottom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bottom w:val="single" w:color="auto" w:sz="4" w:space="0"/>
            </w:tcBorders>
            <w:vAlign w:val="center"/>
          </w:tcPr>
          <w:p>
            <w:pPr>
              <w:spacing w:line="360" w:lineRule="auto"/>
              <w:rPr>
                <w:rFonts w:ascii="仿宋" w:hAnsi="仿宋" w:eastAsia="仿宋" w:cs="仿宋"/>
                <w:sz w:val="21"/>
                <w:szCs w:val="21"/>
              </w:rPr>
            </w:pPr>
          </w:p>
        </w:tc>
        <w:tc>
          <w:tcPr>
            <w:tcW w:w="5103" w:type="dxa"/>
            <w:tcBorders>
              <w:bottom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能通过复盘提出营销方案的优化建议</w:t>
            </w:r>
          </w:p>
        </w:tc>
        <w:tc>
          <w:tcPr>
            <w:tcW w:w="3368" w:type="dxa"/>
            <w:vMerge w:val="continue"/>
            <w:tcBorders>
              <w:bottom w:val="single" w:color="auto" w:sz="4" w:space="0"/>
            </w:tcBorders>
          </w:tcPr>
          <w:p>
            <w:pPr>
              <w:spacing w:line="360" w:lineRule="auto"/>
              <w:rPr>
                <w:rFonts w:ascii="仿宋" w:hAnsi="仿宋" w:eastAsia="仿宋" w:cs="仿宋"/>
                <w:sz w:val="21"/>
                <w:szCs w:val="21"/>
              </w:rPr>
            </w:pPr>
          </w:p>
        </w:tc>
        <w:tc>
          <w:tcPr>
            <w:tcW w:w="2216" w:type="dxa"/>
            <w:vMerge w:val="continue"/>
            <w:tcBorders>
              <w:bottom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1"/>
                <w:szCs w:val="21"/>
              </w:rPr>
            </w:pPr>
            <w:r>
              <w:rPr>
                <w:rFonts w:ascii="仿宋" w:hAnsi="仿宋" w:eastAsia="仿宋"/>
                <w:spacing w:val="-4"/>
                <w:sz w:val="21"/>
                <w:szCs w:val="21"/>
              </w:rPr>
              <w:t xml:space="preserve">视频创 </w:t>
            </w:r>
            <w:r>
              <w:rPr>
                <w:rFonts w:ascii="仿宋" w:hAnsi="仿宋" w:eastAsia="仿宋"/>
                <w:sz w:val="21"/>
                <w:szCs w:val="21"/>
              </w:rPr>
              <w:t>推员</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1、工作准备</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（1）宣传准备</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能制订产品素材搜集计划</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《现代营销基础》</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《商贸法律法规》</w:t>
            </w:r>
          </w:p>
          <w:p>
            <w:pPr>
              <w:spacing w:line="360" w:lineRule="auto"/>
              <w:rPr>
                <w:rFonts w:ascii="仿宋" w:hAnsi="仿宋" w:eastAsia="仿宋" w:cs="仿宋"/>
                <w:bCs/>
                <w:sz w:val="21"/>
                <w:szCs w:val="21"/>
              </w:rPr>
            </w:pPr>
            <w:r>
              <w:rPr>
                <w:rFonts w:hint="eastAsia" w:ascii="仿宋" w:hAnsi="仿宋" w:eastAsia="仿宋" w:cs="仿宋"/>
                <w:bCs/>
                <w:sz w:val="21"/>
                <w:szCs w:val="21"/>
              </w:rPr>
              <w:t>《数字商务信息技术》</w:t>
            </w:r>
          </w:p>
          <w:p>
            <w:pPr>
              <w:autoSpaceDE w:val="0"/>
              <w:autoSpaceDN w:val="0"/>
              <w:adjustRightIn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《会计</w:t>
            </w:r>
            <w:r>
              <w:rPr>
                <w:rFonts w:ascii="仿宋" w:hAnsi="仿宋" w:eastAsia="仿宋" w:cs="仿宋"/>
                <w:color w:val="000000" w:themeColor="text1"/>
                <w:sz w:val="21"/>
                <w:szCs w:val="21"/>
                <w14:textFill>
                  <w14:solidFill>
                    <w14:schemeClr w14:val="tx1"/>
                  </w14:solidFill>
                </w14:textFill>
              </w:rPr>
              <w:t>基础知识</w:t>
            </w:r>
            <w:r>
              <w:rPr>
                <w:rFonts w:hint="eastAsia" w:ascii="仿宋" w:hAnsi="仿宋" w:eastAsia="仿宋" w:cs="仿宋"/>
                <w:color w:val="000000" w:themeColor="text1"/>
                <w:sz w:val="21"/>
                <w:szCs w:val="21"/>
                <w14:textFill>
                  <w14:solidFill>
                    <w14:schemeClr w14:val="tx1"/>
                  </w14:solidFill>
                </w14:textFill>
              </w:rPr>
              <w:t>》</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《网店客服实务》</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《客户</w:t>
            </w:r>
            <w:r>
              <w:rPr>
                <w:rFonts w:ascii="仿宋" w:hAnsi="仿宋" w:eastAsia="仿宋" w:cs="仿宋"/>
                <w:bCs/>
                <w:sz w:val="21"/>
                <w:szCs w:val="21"/>
              </w:rPr>
              <w:t>关系管理</w:t>
            </w:r>
            <w:r>
              <w:rPr>
                <w:rFonts w:hint="eastAsia" w:ascii="仿宋" w:hAnsi="仿宋" w:eastAsia="仿宋" w:cs="仿宋"/>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能制作产品专属宣传素材</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能执行跨平台宣传计划</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能制订宣传数据监控方案</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能运用工具对素材进行转码</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（2）设备、软件和材料准备</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能盘点样品库</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r>
              <w:rPr>
                <w:rFonts w:hint="eastAsia" w:ascii="仿宋" w:hAnsi="仿宋" w:eastAsia="仿宋" w:cs="仿宋"/>
                <w:sz w:val="21"/>
                <w:szCs w:val="21"/>
              </w:rPr>
              <w:t>能制订样品（道具）搭配计划</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能制订出镜者形象方案</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能根据销售需求选择硬件设备</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能完成多种设备的搭建与联调</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（3）风险评估</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能评估团队协作风险</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pacing w:val="-4"/>
                <w:sz w:val="21"/>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能制订并执行风险应对计划</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1"/>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2、视频创推</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（1）视频制作</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能制订拍摄方案</w:t>
            </w:r>
          </w:p>
        </w:tc>
        <w:tc>
          <w:tcPr>
            <w:tcW w:w="33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sz w:val="21"/>
                <w:szCs w:val="21"/>
              </w:rPr>
            </w:pPr>
          </w:p>
        </w:tc>
        <w:tc>
          <w:tcPr>
            <w:tcW w:w="22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《数字商务信息技术》</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《网络</w:t>
            </w:r>
            <w:r>
              <w:rPr>
                <w:rFonts w:ascii="仿宋" w:hAnsi="仿宋" w:eastAsia="仿宋" w:cs="仿宋"/>
                <w:bCs/>
                <w:sz w:val="21"/>
                <w:szCs w:val="21"/>
              </w:rPr>
              <w:t>推广</w:t>
            </w:r>
            <w:r>
              <w:rPr>
                <w:rFonts w:hint="eastAsia" w:ascii="仿宋" w:hAnsi="仿宋" w:eastAsia="仿宋" w:cs="仿宋"/>
                <w:bCs/>
                <w:sz w:val="21"/>
                <w:szCs w:val="21"/>
              </w:rPr>
              <w:t>》</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《网店</w:t>
            </w:r>
            <w:r>
              <w:rPr>
                <w:rFonts w:ascii="仿宋" w:hAnsi="仿宋" w:eastAsia="仿宋" w:cs="仿宋"/>
                <w:bCs/>
                <w:sz w:val="21"/>
                <w:szCs w:val="21"/>
              </w:rPr>
              <w:t>运营</w:t>
            </w:r>
            <w:r>
              <w:rPr>
                <w:rFonts w:hint="eastAsia" w:ascii="仿宋" w:hAnsi="仿宋" w:eastAsia="仿宋" w:cs="仿宋"/>
                <w:bCs/>
                <w:sz w:val="21"/>
                <w:szCs w:val="21"/>
              </w:rPr>
              <w:t>》</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《新媒体营销实务》</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tcBorders>
              <w:top w:val="single" w:color="auto" w:sz="4" w:space="0"/>
            </w:tcBorders>
            <w:vAlign w:val="center"/>
          </w:tcPr>
          <w:p>
            <w:pPr>
              <w:spacing w:line="360" w:lineRule="auto"/>
              <w:jc w:val="center"/>
              <w:rPr>
                <w:rFonts w:ascii="仿宋" w:hAnsi="仿宋" w:eastAsia="仿宋" w:cs="仿宋"/>
                <w:sz w:val="21"/>
                <w:szCs w:val="21"/>
              </w:rPr>
            </w:pPr>
          </w:p>
        </w:tc>
        <w:tc>
          <w:tcPr>
            <w:tcW w:w="708" w:type="dxa"/>
            <w:vMerge w:val="continue"/>
            <w:tcBorders>
              <w:top w:val="single" w:color="auto" w:sz="4" w:space="0"/>
            </w:tcBorders>
            <w:vAlign w:val="center"/>
          </w:tcPr>
          <w:p>
            <w:pPr>
              <w:spacing w:line="360" w:lineRule="auto"/>
              <w:rPr>
                <w:rFonts w:ascii="仿宋" w:hAnsi="仿宋" w:eastAsia="仿宋" w:cs="仿宋"/>
                <w:sz w:val="21"/>
                <w:szCs w:val="21"/>
              </w:rPr>
            </w:pPr>
          </w:p>
        </w:tc>
        <w:tc>
          <w:tcPr>
            <w:tcW w:w="1701" w:type="dxa"/>
            <w:vMerge w:val="continue"/>
            <w:tcBorders>
              <w:top w:val="single" w:color="auto" w:sz="4" w:space="0"/>
            </w:tcBorders>
            <w:vAlign w:val="center"/>
          </w:tcPr>
          <w:p>
            <w:pPr>
              <w:spacing w:line="360" w:lineRule="auto"/>
              <w:rPr>
                <w:rFonts w:ascii="仿宋" w:hAnsi="仿宋" w:eastAsia="仿宋" w:cs="仿宋"/>
                <w:sz w:val="21"/>
                <w:szCs w:val="21"/>
              </w:rPr>
            </w:pPr>
          </w:p>
        </w:tc>
        <w:tc>
          <w:tcPr>
            <w:tcW w:w="5103" w:type="dxa"/>
            <w:tcBorders>
              <w:top w:val="single" w:color="auto" w:sz="4" w:space="0"/>
            </w:tcBorders>
          </w:tcPr>
          <w:p>
            <w:pPr>
              <w:spacing w:line="360" w:lineRule="auto"/>
              <w:rPr>
                <w:rFonts w:ascii="仿宋" w:hAnsi="仿宋" w:eastAsia="仿宋" w:cs="仿宋"/>
                <w:sz w:val="21"/>
                <w:szCs w:val="21"/>
              </w:rPr>
            </w:pPr>
            <w:r>
              <w:rPr>
                <w:rFonts w:hint="eastAsia" w:ascii="仿宋" w:hAnsi="仿宋" w:eastAsia="仿宋" w:cs="仿宋"/>
                <w:sz w:val="21"/>
                <w:szCs w:val="21"/>
              </w:rPr>
              <w:t>能对拍摄素材进行分类管理</w:t>
            </w:r>
          </w:p>
        </w:tc>
        <w:tc>
          <w:tcPr>
            <w:tcW w:w="3368" w:type="dxa"/>
            <w:vMerge w:val="continue"/>
            <w:tcBorders>
              <w:top w:val="single" w:color="auto" w:sz="4" w:space="0"/>
            </w:tcBorders>
          </w:tcPr>
          <w:p>
            <w:pPr>
              <w:spacing w:line="360" w:lineRule="auto"/>
              <w:rPr>
                <w:rFonts w:ascii="仿宋" w:hAnsi="仿宋" w:eastAsia="仿宋" w:cs="仿宋"/>
                <w:sz w:val="21"/>
                <w:szCs w:val="21"/>
              </w:rPr>
            </w:pPr>
          </w:p>
        </w:tc>
        <w:tc>
          <w:tcPr>
            <w:tcW w:w="2216" w:type="dxa"/>
            <w:vMerge w:val="continue"/>
            <w:tcBorders>
              <w:top w:val="single" w:color="auto" w:sz="4" w:space="0"/>
            </w:tcBorders>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tcPr>
          <w:p>
            <w:pPr>
              <w:spacing w:line="360" w:lineRule="auto"/>
              <w:rPr>
                <w:rFonts w:ascii="仿宋" w:hAnsi="仿宋" w:eastAsia="仿宋" w:cs="仿宋"/>
                <w:sz w:val="21"/>
                <w:szCs w:val="21"/>
              </w:rPr>
            </w:pPr>
            <w:r>
              <w:rPr>
                <w:rFonts w:hint="eastAsia" w:ascii="仿宋" w:hAnsi="仿宋" w:eastAsia="仿宋" w:cs="仿宋"/>
                <w:sz w:val="21"/>
                <w:szCs w:val="21"/>
              </w:rPr>
              <w:t>能对素材进行剪辑并导出</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（2）视频推广</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能搜集整理互联网推广渠道</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tcPr>
          <w:p>
            <w:pPr>
              <w:spacing w:line="360" w:lineRule="auto"/>
              <w:rPr>
                <w:rFonts w:ascii="仿宋" w:hAnsi="仿宋" w:eastAsia="仿宋" w:cs="仿宋"/>
                <w:sz w:val="21"/>
                <w:szCs w:val="21"/>
              </w:rPr>
            </w:pPr>
            <w:r>
              <w:rPr>
                <w:rFonts w:hint="eastAsia" w:ascii="仿宋" w:hAnsi="仿宋" w:eastAsia="仿宋" w:cs="仿宋"/>
                <w:sz w:val="21"/>
                <w:szCs w:val="21"/>
              </w:rPr>
              <w:t>能用推广工具增加视频观看、互动等指标</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3、售后与复盘</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（1）售后</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能分析和汇总异常数据</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《现代营销基础》</w:t>
            </w:r>
          </w:p>
          <w:p>
            <w:pPr>
              <w:spacing w:line="360" w:lineRule="auto"/>
              <w:rPr>
                <w:rFonts w:ascii="仿宋" w:hAnsi="仿宋" w:eastAsia="仿宋" w:cs="仿宋"/>
                <w:sz w:val="21"/>
                <w:szCs w:val="21"/>
              </w:rPr>
            </w:pPr>
            <w:r>
              <w:rPr>
                <w:rFonts w:hint="eastAsia" w:ascii="仿宋" w:hAnsi="仿宋" w:eastAsia="仿宋" w:cs="仿宋"/>
                <w:bCs/>
                <w:sz w:val="21"/>
                <w:szCs w:val="21"/>
              </w:rPr>
              <w:t>《数字商务信息技术》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能建立售后标准工作流程</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（2）复盘</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能对售前预测数据进行复核</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能通过复盘提出营销方案的优化建议</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360" w:lineRule="auto"/>
              <w:jc w:val="center"/>
              <w:rPr>
                <w:rFonts w:ascii="仿宋" w:hAnsi="仿宋" w:eastAsia="仿宋" w:cs="仿宋"/>
                <w:sz w:val="21"/>
                <w:szCs w:val="21"/>
              </w:rPr>
            </w:pPr>
            <w:r>
              <w:rPr>
                <w:rFonts w:hint="eastAsia" w:ascii="仿宋" w:hAnsi="仿宋" w:eastAsia="仿宋"/>
                <w:sz w:val="21"/>
                <w:szCs w:val="21"/>
              </w:rPr>
              <w:t>网络营销推广人员</w:t>
            </w: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1、工作准备</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（1）宣传准备</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能制订产品素材搜集计划</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《现代营销基础》</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《商贸法律法规》</w:t>
            </w:r>
          </w:p>
          <w:p>
            <w:pPr>
              <w:spacing w:line="360" w:lineRule="auto"/>
              <w:rPr>
                <w:rFonts w:ascii="仿宋" w:hAnsi="仿宋" w:eastAsia="仿宋" w:cs="仿宋"/>
                <w:bCs/>
                <w:sz w:val="21"/>
                <w:szCs w:val="21"/>
              </w:rPr>
            </w:pPr>
            <w:r>
              <w:rPr>
                <w:rFonts w:hint="eastAsia" w:ascii="仿宋" w:hAnsi="仿宋" w:eastAsia="仿宋" w:cs="仿宋"/>
                <w:bCs/>
                <w:sz w:val="21"/>
                <w:szCs w:val="21"/>
              </w:rPr>
              <w:t>《数字商务信息技术》</w:t>
            </w:r>
          </w:p>
          <w:p>
            <w:pPr>
              <w:autoSpaceDE w:val="0"/>
              <w:autoSpaceDN w:val="0"/>
              <w:adjustRightIn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《会计</w:t>
            </w:r>
            <w:r>
              <w:rPr>
                <w:rFonts w:ascii="仿宋" w:hAnsi="仿宋" w:eastAsia="仿宋" w:cs="仿宋"/>
                <w:color w:val="000000" w:themeColor="text1"/>
                <w:sz w:val="21"/>
                <w:szCs w:val="21"/>
                <w14:textFill>
                  <w14:solidFill>
                    <w14:schemeClr w14:val="tx1"/>
                  </w14:solidFill>
                </w14:textFill>
              </w:rPr>
              <w:t>基础知识</w:t>
            </w:r>
            <w:r>
              <w:rPr>
                <w:rFonts w:hint="eastAsia" w:ascii="仿宋" w:hAnsi="仿宋" w:eastAsia="仿宋" w:cs="仿宋"/>
                <w:color w:val="000000" w:themeColor="text1"/>
                <w:sz w:val="21"/>
                <w:szCs w:val="21"/>
                <w14:textFill>
                  <w14:solidFill>
                    <w14:schemeClr w14:val="tx1"/>
                  </w14:solidFill>
                </w14:textFill>
              </w:rPr>
              <w:t>》</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《网店客服实务》</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《客户</w:t>
            </w:r>
            <w:r>
              <w:rPr>
                <w:rFonts w:ascii="仿宋" w:hAnsi="仿宋" w:eastAsia="仿宋" w:cs="仿宋"/>
                <w:bCs/>
                <w:sz w:val="21"/>
                <w:szCs w:val="21"/>
              </w:rPr>
              <w:t>关系管理</w:t>
            </w:r>
            <w:r>
              <w:rPr>
                <w:rFonts w:hint="eastAsia" w:ascii="仿宋" w:hAnsi="仿宋" w:eastAsia="仿宋" w:cs="仿宋"/>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能制作产品专属宣传素材</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能执行跨平台宣传计划</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能制订宣传数据监控方案</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能运用工具对素材进行转码</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（2）设备、软件和材料准备</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能盘点样品库</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tcPr>
          <w:p>
            <w:pPr>
              <w:spacing w:line="360" w:lineRule="auto"/>
              <w:rPr>
                <w:rFonts w:ascii="仿宋" w:hAnsi="仿宋" w:eastAsia="仿宋" w:cs="仿宋"/>
                <w:sz w:val="21"/>
                <w:szCs w:val="21"/>
              </w:rPr>
            </w:pPr>
            <w:r>
              <w:rPr>
                <w:rFonts w:hint="eastAsia" w:ascii="仿宋" w:hAnsi="仿宋" w:eastAsia="仿宋" w:cs="仿宋"/>
                <w:sz w:val="21"/>
                <w:szCs w:val="21"/>
              </w:rPr>
              <w:t>能制订样品（道具）搭配计划</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能制订出镜者形象方案</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能根据销售需求选择硬件设备</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能完成多种设备的搭建与联调</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（3）风险评估</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能评估团队协作风险</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能制订并执行风险应对计划</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2、技术支持与互动管理</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（1）技术支持</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能根据直播计划整理设备清单</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《数字商务信息技术》</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《电子</w:t>
            </w:r>
            <w:r>
              <w:rPr>
                <w:rFonts w:ascii="仿宋" w:hAnsi="仿宋" w:eastAsia="仿宋" w:cs="仿宋"/>
                <w:bCs/>
                <w:sz w:val="21"/>
                <w:szCs w:val="21"/>
              </w:rPr>
              <w:t>商务</w:t>
            </w:r>
            <w:r>
              <w:rPr>
                <w:rFonts w:hint="eastAsia" w:ascii="仿宋" w:hAnsi="仿宋" w:eastAsia="仿宋" w:cs="仿宋"/>
                <w:bCs/>
                <w:sz w:val="21"/>
                <w:szCs w:val="21"/>
              </w:rPr>
              <w:t>技术》</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《网店</w:t>
            </w:r>
            <w:r>
              <w:rPr>
                <w:rFonts w:ascii="仿宋" w:hAnsi="仿宋" w:eastAsia="仿宋" w:cs="仿宋"/>
                <w:bCs/>
                <w:sz w:val="21"/>
                <w:szCs w:val="21"/>
              </w:rPr>
              <w:t>美工</w:t>
            </w:r>
            <w:r>
              <w:rPr>
                <w:rFonts w:hint="eastAsia" w:ascii="仿宋" w:hAnsi="仿宋" w:eastAsia="仿宋" w:cs="仿宋"/>
                <w:bCs/>
                <w:sz w:val="21"/>
                <w:szCs w:val="21"/>
              </w:rPr>
              <w:t>》</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《网络</w:t>
            </w:r>
            <w:r>
              <w:rPr>
                <w:rFonts w:ascii="仿宋" w:hAnsi="仿宋" w:eastAsia="仿宋" w:cs="仿宋"/>
                <w:bCs/>
                <w:sz w:val="21"/>
                <w:szCs w:val="21"/>
              </w:rPr>
              <w:t>推广</w:t>
            </w:r>
            <w:r>
              <w:rPr>
                <w:rFonts w:hint="eastAsia" w:ascii="仿宋" w:hAnsi="仿宋" w:eastAsia="仿宋" w:cs="仿宋"/>
                <w:bCs/>
                <w:sz w:val="21"/>
                <w:szCs w:val="21"/>
              </w:rPr>
              <w:t>》</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《网店</w:t>
            </w:r>
            <w:r>
              <w:rPr>
                <w:rFonts w:ascii="仿宋" w:hAnsi="仿宋" w:eastAsia="仿宋" w:cs="仿宋"/>
                <w:bCs/>
                <w:sz w:val="21"/>
                <w:szCs w:val="21"/>
              </w:rPr>
              <w:t>运营</w:t>
            </w:r>
            <w:r>
              <w:rPr>
                <w:rFonts w:hint="eastAsia" w:ascii="仿宋" w:hAnsi="仿宋" w:eastAsia="仿宋" w:cs="仿宋"/>
                <w:bCs/>
                <w:sz w:val="21"/>
                <w:szCs w:val="21"/>
              </w:rPr>
              <w:t>》</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《新媒体营销实务》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能排除现场设备故障</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能在直播界面配置功能</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能将企业提供的产品素材上传至直播间</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（2）互动管理</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能制订互动管理规则</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能建立互动常见问题库</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3、售后与复盘</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（1）售后</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能分析和汇总异常数据</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《现代营销基础》</w:t>
            </w:r>
          </w:p>
          <w:p>
            <w:pPr>
              <w:spacing w:line="360" w:lineRule="auto"/>
              <w:rPr>
                <w:rFonts w:ascii="仿宋" w:hAnsi="仿宋" w:eastAsia="仿宋" w:cs="仿宋"/>
                <w:bCs/>
                <w:sz w:val="21"/>
                <w:szCs w:val="21"/>
              </w:rPr>
            </w:pPr>
            <w:r>
              <w:rPr>
                <w:rFonts w:hint="eastAsia" w:ascii="仿宋" w:hAnsi="仿宋" w:eastAsia="仿宋" w:cs="仿宋"/>
                <w:bCs/>
                <w:sz w:val="21"/>
                <w:szCs w:val="21"/>
              </w:rPr>
              <w:t>《数字商务信息技术》</w:t>
            </w:r>
          </w:p>
          <w:p>
            <w:pPr>
              <w:autoSpaceDE w:val="0"/>
              <w:autoSpaceDN w:val="0"/>
              <w:adjustRightInd w:val="0"/>
              <w:spacing w:line="360" w:lineRule="auto"/>
              <w:jc w:val="center"/>
              <w:rPr>
                <w:rFonts w:ascii="仿宋" w:hAnsi="仿宋" w:eastAsia="仿宋" w:cs="仿宋"/>
                <w:bCs/>
                <w:sz w:val="21"/>
                <w:szCs w:val="21"/>
              </w:rPr>
            </w:pPr>
            <w:r>
              <w:rPr>
                <w:rFonts w:hint="eastAsia" w:ascii="仿宋" w:hAnsi="仿宋" w:eastAsia="仿宋" w:cs="仿宋"/>
                <w:color w:val="000000" w:themeColor="text1"/>
                <w:sz w:val="21"/>
                <w:szCs w:val="21"/>
                <w14:textFill>
                  <w14:solidFill>
                    <w14:schemeClr w14:val="tx1"/>
                  </w14:solidFill>
                </w14:textFill>
              </w:rPr>
              <w:t>《会计</w:t>
            </w:r>
            <w:r>
              <w:rPr>
                <w:rFonts w:ascii="仿宋" w:hAnsi="仿宋" w:eastAsia="仿宋" w:cs="仿宋"/>
                <w:color w:val="000000" w:themeColor="text1"/>
                <w:sz w:val="21"/>
                <w:szCs w:val="21"/>
                <w14:textFill>
                  <w14:solidFill>
                    <w14:schemeClr w14:val="tx1"/>
                  </w14:solidFill>
                </w14:textFill>
              </w:rPr>
              <w:t>基础知识</w:t>
            </w:r>
            <w:r>
              <w:rPr>
                <w:rFonts w:hint="eastAsia" w:ascii="仿宋" w:hAnsi="仿宋" w:eastAsia="仿宋" w:cs="仿宋"/>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能建立售后标准工作流程</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（2）复盘</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能对售前预测数据进行复核</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能通过复盘提出营销方案的优化建议</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restart"/>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网店运营及美工</w:t>
            </w: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1、产品及服务信息管理</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（1）文字资料采编</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能根据电子商务平台发布要求进行 产品及服务文字信息采集</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《数字商务信息技术》</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《新媒体营销实务》</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《网店</w:t>
            </w:r>
            <w:r>
              <w:rPr>
                <w:rFonts w:ascii="仿宋" w:hAnsi="仿宋" w:eastAsia="仿宋" w:cs="仿宋"/>
                <w:bCs/>
                <w:sz w:val="21"/>
                <w:szCs w:val="21"/>
              </w:rPr>
              <w:t>美工</w:t>
            </w:r>
            <w:r>
              <w:rPr>
                <w:rFonts w:hint="eastAsia" w:ascii="仿宋" w:hAnsi="仿宋" w:eastAsia="仿宋" w:cs="仿宋"/>
                <w:bCs/>
                <w:sz w:val="21"/>
                <w:szCs w:val="21"/>
              </w:rPr>
              <w:t>》</w:t>
            </w:r>
          </w:p>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《网络</w:t>
            </w:r>
            <w:r>
              <w:rPr>
                <w:rFonts w:ascii="仿宋" w:hAnsi="仿宋" w:eastAsia="仿宋" w:cs="仿宋"/>
                <w:bCs/>
                <w:sz w:val="21"/>
                <w:szCs w:val="21"/>
              </w:rPr>
              <w:t>推广</w:t>
            </w:r>
            <w:r>
              <w:rPr>
                <w:rFonts w:hint="eastAsia" w:ascii="仿宋" w:hAnsi="仿宋" w:eastAsia="仿宋" w:cs="仿宋"/>
                <w:bCs/>
                <w:sz w:val="21"/>
                <w:szCs w:val="21"/>
              </w:rPr>
              <w:t>》</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《网店</w:t>
            </w:r>
            <w:r>
              <w:rPr>
                <w:rFonts w:ascii="仿宋" w:hAnsi="仿宋" w:eastAsia="仿宋" w:cs="仿宋"/>
                <w:bCs/>
                <w:sz w:val="21"/>
                <w:szCs w:val="21"/>
              </w:rPr>
              <w:t>运营</w:t>
            </w:r>
            <w:r>
              <w:rPr>
                <w:rFonts w:hint="eastAsia" w:ascii="仿宋" w:hAnsi="仿宋" w:eastAsia="仿宋" w:cs="仿宋"/>
                <w:bCs/>
                <w:sz w:val="21"/>
                <w:szCs w:val="21"/>
              </w:rPr>
              <w:t>》</w:t>
            </w:r>
          </w:p>
          <w:p>
            <w:pPr>
              <w:spacing w:line="360" w:lineRule="auto"/>
              <w:jc w:val="center"/>
              <w:rPr>
                <w:rFonts w:ascii="仿宋" w:hAnsi="仿宋" w:eastAsia="仿宋" w:cs="仿宋"/>
                <w:sz w:val="21"/>
                <w:szCs w:val="21"/>
              </w:rPr>
            </w:pPr>
            <w:r>
              <w:rPr>
                <w:rFonts w:hint="eastAsia" w:ascii="仿宋" w:hAnsi="仿宋" w:eastAsia="仿宋" w:cs="仿宋"/>
                <w:bCs/>
                <w:sz w:val="21"/>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ascii="仿宋" w:hAnsi="仿宋" w:eastAsia="仿宋" w:cs="仿宋"/>
                <w:sz w:val="21"/>
                <w:szCs w:val="21"/>
              </w:rPr>
              <w:t>能根据电子商务平台要求撰写产品 及服务文字信息</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2</w:t>
            </w:r>
            <w:r>
              <w:rPr>
                <w:rFonts w:hint="eastAsia" w:ascii="仿宋" w:hAnsi="仿宋" w:eastAsia="仿宋" w:cs="仿宋"/>
                <w:sz w:val="21"/>
                <w:szCs w:val="21"/>
              </w:rPr>
              <w:t>）</w:t>
            </w:r>
            <w:r>
              <w:rPr>
                <w:rFonts w:ascii="仿宋" w:hAnsi="仿宋" w:eastAsia="仿宋" w:cs="仿宋"/>
                <w:sz w:val="21"/>
                <w:szCs w:val="21"/>
              </w:rPr>
              <w:t>图片拍摄与处理</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能根据电子商务平台对图片的要求， 进行产品及服务图片拍摄方式以及拍摄器材、处理软件的选择</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能根据电子商务平台对图片的要求协调产品及服务图片的委托拍摄和处理工作</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视频拍摄与处理</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能根据电子商务平台对视频的要求， 进行产品及服务视频拍摄方式以及拍摄器材、处理软件的选择</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能按照电子商务平台对视频的要求， 协调产品及服务视频的委托拍摄和处理工作</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2、线上</w:t>
            </w:r>
            <w:r>
              <w:rPr>
                <w:rFonts w:ascii="仿宋" w:hAnsi="仿宋" w:eastAsia="仿宋" w:cs="仿宋"/>
                <w:sz w:val="21"/>
                <w:szCs w:val="21"/>
              </w:rPr>
              <w:t>店铺设计与装修</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（1）装修</w:t>
            </w:r>
            <w:r>
              <w:rPr>
                <w:rFonts w:ascii="仿宋" w:hAnsi="仿宋" w:eastAsia="仿宋" w:cs="仿宋"/>
                <w:sz w:val="21"/>
                <w:szCs w:val="21"/>
              </w:rPr>
              <w:t>元素制作</w:t>
            </w:r>
          </w:p>
        </w:tc>
        <w:tc>
          <w:tcPr>
            <w:tcW w:w="5103" w:type="dxa"/>
            <w:vAlign w:val="center"/>
          </w:tcPr>
          <w:p>
            <w:pPr>
              <w:spacing w:line="360" w:lineRule="auto"/>
              <w:rPr>
                <w:rFonts w:ascii="仿宋" w:hAnsi="仿宋" w:eastAsia="仿宋" w:cs="仿宋"/>
                <w:sz w:val="21"/>
                <w:szCs w:val="21"/>
              </w:rPr>
            </w:pPr>
            <w:r>
              <w:rPr>
                <w:rFonts w:ascii="仿宋" w:hAnsi="仿宋" w:eastAsia="仿宋" w:cs="仿宋"/>
                <w:sz w:val="21"/>
                <w:szCs w:val="21"/>
              </w:rPr>
              <w:t>能根据网店文案设计方案，进行网店文案的制作</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《数字商务信息技术》</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《网店</w:t>
            </w:r>
            <w:r>
              <w:rPr>
                <w:rFonts w:ascii="仿宋" w:hAnsi="仿宋" w:eastAsia="仿宋" w:cs="仿宋"/>
                <w:bCs/>
                <w:sz w:val="21"/>
                <w:szCs w:val="21"/>
              </w:rPr>
              <w:t>美工</w:t>
            </w:r>
            <w:r>
              <w:rPr>
                <w:rFonts w:hint="eastAsia" w:ascii="仿宋" w:hAnsi="仿宋" w:eastAsia="仿宋" w:cs="仿宋"/>
                <w:bCs/>
                <w:sz w:val="21"/>
                <w:szCs w:val="21"/>
              </w:rPr>
              <w:t>》</w:t>
            </w:r>
          </w:p>
          <w:p>
            <w:pPr>
              <w:spacing w:line="360" w:lineRule="auto"/>
              <w:jc w:val="center"/>
              <w:rPr>
                <w:rFonts w:ascii="仿宋" w:hAnsi="仿宋" w:eastAsia="仿宋" w:cs="仿宋"/>
                <w:b/>
                <w:sz w:val="21"/>
                <w:szCs w:val="21"/>
              </w:rPr>
            </w:pPr>
            <w:r>
              <w:rPr>
                <w:rFonts w:hint="eastAsia" w:ascii="仿宋" w:hAnsi="仿宋" w:eastAsia="仿宋" w:cs="仿宋"/>
                <w:bCs/>
                <w:sz w:val="21"/>
                <w:szCs w:val="21"/>
              </w:rPr>
              <w:t>《网店</w:t>
            </w:r>
            <w:r>
              <w:rPr>
                <w:rFonts w:ascii="仿宋" w:hAnsi="仿宋" w:eastAsia="仿宋" w:cs="仿宋"/>
                <w:bCs/>
                <w:sz w:val="21"/>
                <w:szCs w:val="21"/>
              </w:rPr>
              <w:t>运营</w:t>
            </w:r>
            <w:r>
              <w:rPr>
                <w:rFonts w:hint="eastAsia" w:ascii="仿宋" w:hAnsi="仿宋" w:eastAsia="仿宋" w:cs="仿宋"/>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ascii="仿宋" w:hAnsi="仿宋" w:eastAsia="仿宋" w:cs="仿宋"/>
                <w:sz w:val="21"/>
                <w:szCs w:val="21"/>
              </w:rPr>
              <w:t>能根据网店图片设计方案，进行网店图片的制作</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ascii="仿宋" w:hAnsi="仿宋" w:eastAsia="仿宋" w:cs="仿宋"/>
                <w:sz w:val="21"/>
                <w:szCs w:val="21"/>
              </w:rPr>
              <w:t>能根据网店视频设计方案，进行网店视频的制作</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（2）用户</w:t>
            </w:r>
            <w:r>
              <w:rPr>
                <w:rFonts w:ascii="仿宋" w:hAnsi="仿宋" w:eastAsia="仿宋" w:cs="仿宋"/>
                <w:sz w:val="21"/>
                <w:szCs w:val="21"/>
              </w:rPr>
              <w:t>页面</w:t>
            </w:r>
            <w:r>
              <w:rPr>
                <w:rFonts w:hint="eastAsia" w:ascii="仿宋" w:hAnsi="仿宋" w:eastAsia="仿宋" w:cs="仿宋"/>
                <w:sz w:val="21"/>
                <w:szCs w:val="21"/>
              </w:rPr>
              <w:t>装修</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能根据首页设计方案，进行网店首页装修</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能根据详情页设计方案，进行商品详情页装修</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能根据自定义页设计方案，进行网店自定义页装修</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3、营销</w:t>
            </w:r>
            <w:r>
              <w:rPr>
                <w:rFonts w:ascii="仿宋" w:hAnsi="仿宋" w:eastAsia="仿宋" w:cs="仿宋"/>
                <w:sz w:val="21"/>
                <w:szCs w:val="21"/>
              </w:rPr>
              <w:t>推广</w:t>
            </w:r>
          </w:p>
        </w:tc>
        <w:tc>
          <w:tcPr>
            <w:tcW w:w="1701" w:type="dxa"/>
            <w:vMerge w:val="restart"/>
            <w:vAlign w:val="center"/>
          </w:tcPr>
          <w:p>
            <w:pPr>
              <w:spacing w:line="360" w:lineRule="auto"/>
              <w:rPr>
                <w:rFonts w:ascii="仿宋" w:hAnsi="仿宋" w:eastAsia="仿宋" w:cs="宋体"/>
                <w:sz w:val="21"/>
                <w:szCs w:val="21"/>
              </w:rPr>
            </w:pPr>
            <w:r>
              <w:rPr>
                <w:rFonts w:hint="eastAsia" w:ascii="仿宋" w:hAnsi="仿宋" w:eastAsia="仿宋" w:cs="宋体"/>
                <w:sz w:val="21"/>
                <w:szCs w:val="21"/>
              </w:rPr>
              <w:t>（1）网店促销</w:t>
            </w:r>
          </w:p>
        </w:tc>
        <w:tc>
          <w:tcPr>
            <w:tcW w:w="5103" w:type="dxa"/>
            <w:vAlign w:val="center"/>
          </w:tcPr>
          <w:p>
            <w:pPr>
              <w:spacing w:line="360" w:lineRule="auto"/>
              <w:rPr>
                <w:rFonts w:ascii="仿宋" w:hAnsi="仿宋" w:eastAsia="仿宋" w:cs="宋体"/>
                <w:sz w:val="21"/>
                <w:szCs w:val="21"/>
              </w:rPr>
            </w:pPr>
            <w:r>
              <w:rPr>
                <w:rFonts w:hint="eastAsia" w:ascii="仿宋" w:hAnsi="仿宋" w:eastAsia="仿宋" w:cs="宋体"/>
                <w:sz w:val="21"/>
                <w:szCs w:val="21"/>
              </w:rPr>
              <w:t>能根据节假日设定网络促销规则</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《网络推广》</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《网店运营》</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《新媒体营销实务》</w:t>
            </w:r>
          </w:p>
          <w:p>
            <w:pPr>
              <w:autoSpaceDE w:val="0"/>
              <w:autoSpaceDN w:val="0"/>
              <w:adjustRightIn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《会计</w:t>
            </w:r>
            <w:r>
              <w:rPr>
                <w:rFonts w:ascii="仿宋" w:hAnsi="仿宋" w:eastAsia="仿宋" w:cs="仿宋"/>
                <w:color w:val="000000" w:themeColor="text1"/>
                <w:sz w:val="21"/>
                <w:szCs w:val="21"/>
                <w14:textFill>
                  <w14:solidFill>
                    <w14:schemeClr w14:val="tx1"/>
                  </w14:solidFill>
                </w14:textFill>
              </w:rPr>
              <w:t>基础知识</w:t>
            </w:r>
            <w:r>
              <w:rPr>
                <w:rFonts w:hint="eastAsia" w:ascii="仿宋" w:hAnsi="仿宋" w:eastAsia="仿宋" w:cs="仿宋"/>
                <w:color w:val="000000" w:themeColor="text1"/>
                <w:sz w:val="21"/>
                <w:szCs w:val="21"/>
                <w14:textFill>
                  <w14:solidFill>
                    <w14:schemeClr w14:val="tx1"/>
                  </w14:solidFill>
                </w14:textFill>
              </w:rPr>
              <w:t>》</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宋体"/>
                <w:sz w:val="21"/>
                <w:szCs w:val="21"/>
              </w:rPr>
            </w:pPr>
          </w:p>
        </w:tc>
        <w:tc>
          <w:tcPr>
            <w:tcW w:w="5103" w:type="dxa"/>
            <w:vAlign w:val="center"/>
          </w:tcPr>
          <w:p>
            <w:pPr>
              <w:spacing w:line="360" w:lineRule="auto"/>
              <w:rPr>
                <w:rFonts w:ascii="仿宋" w:hAnsi="仿宋" w:eastAsia="仿宋" w:cs="宋体"/>
                <w:sz w:val="21"/>
                <w:szCs w:val="21"/>
              </w:rPr>
            </w:pPr>
            <w:r>
              <w:rPr>
                <w:rFonts w:hint="eastAsia" w:ascii="仿宋" w:hAnsi="仿宋" w:eastAsia="仿宋" w:cs="宋体"/>
                <w:sz w:val="21"/>
                <w:szCs w:val="21"/>
              </w:rPr>
              <w:t>能进行主题活动促销策划与实施</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宋体"/>
                <w:sz w:val="21"/>
                <w:szCs w:val="21"/>
              </w:rPr>
            </w:pPr>
          </w:p>
        </w:tc>
        <w:tc>
          <w:tcPr>
            <w:tcW w:w="5103" w:type="dxa"/>
            <w:vAlign w:val="center"/>
          </w:tcPr>
          <w:p>
            <w:pPr>
              <w:spacing w:line="360" w:lineRule="auto"/>
              <w:rPr>
                <w:rFonts w:ascii="仿宋" w:hAnsi="仿宋" w:eastAsia="仿宋" w:cs="宋体"/>
                <w:sz w:val="21"/>
                <w:szCs w:val="21"/>
              </w:rPr>
            </w:pPr>
            <w:r>
              <w:rPr>
                <w:rFonts w:hint="eastAsia" w:ascii="仿宋" w:hAnsi="仿宋" w:eastAsia="仿宋" w:cs="宋体"/>
                <w:sz w:val="21"/>
                <w:szCs w:val="21"/>
              </w:rPr>
              <w:t>能收集和整理促销效果信息</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宋体"/>
                <w:sz w:val="21"/>
                <w:szCs w:val="21"/>
              </w:rPr>
            </w:pPr>
            <w:r>
              <w:rPr>
                <w:rFonts w:hint="eastAsia" w:ascii="仿宋" w:hAnsi="仿宋" w:eastAsia="仿宋" w:cs="宋体"/>
                <w:sz w:val="21"/>
                <w:szCs w:val="21"/>
              </w:rPr>
              <w:t>（2）电商平台活动实施</w:t>
            </w:r>
          </w:p>
        </w:tc>
        <w:tc>
          <w:tcPr>
            <w:tcW w:w="5103" w:type="dxa"/>
            <w:vAlign w:val="center"/>
          </w:tcPr>
          <w:p>
            <w:pPr>
              <w:spacing w:line="360" w:lineRule="auto"/>
              <w:rPr>
                <w:rFonts w:ascii="仿宋" w:hAnsi="仿宋" w:eastAsia="仿宋" w:cs="宋体"/>
                <w:sz w:val="21"/>
                <w:szCs w:val="21"/>
              </w:rPr>
            </w:pPr>
            <w:r>
              <w:rPr>
                <w:rFonts w:hint="eastAsia" w:ascii="仿宋" w:hAnsi="仿宋" w:eastAsia="仿宋" w:cs="宋体"/>
                <w:sz w:val="21"/>
                <w:szCs w:val="21"/>
              </w:rPr>
              <w:t>能根据产品特性选择合适的平台活动</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宋体"/>
                <w:sz w:val="21"/>
                <w:szCs w:val="21"/>
              </w:rPr>
            </w:pPr>
          </w:p>
        </w:tc>
        <w:tc>
          <w:tcPr>
            <w:tcW w:w="5103" w:type="dxa"/>
            <w:vAlign w:val="center"/>
          </w:tcPr>
          <w:p>
            <w:pPr>
              <w:spacing w:line="360" w:lineRule="auto"/>
              <w:rPr>
                <w:rFonts w:ascii="仿宋" w:hAnsi="仿宋" w:eastAsia="仿宋" w:cs="宋体"/>
                <w:sz w:val="21"/>
                <w:szCs w:val="21"/>
              </w:rPr>
            </w:pPr>
            <w:r>
              <w:rPr>
                <w:rFonts w:hint="eastAsia" w:ascii="仿宋" w:hAnsi="仿宋" w:eastAsia="仿宋" w:cs="宋体"/>
                <w:sz w:val="21"/>
                <w:szCs w:val="21"/>
              </w:rPr>
              <w:t>能解读平台活动报名规则，选择平台活动进行报名</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宋体"/>
                <w:sz w:val="21"/>
                <w:szCs w:val="21"/>
              </w:rPr>
            </w:pPr>
          </w:p>
        </w:tc>
        <w:tc>
          <w:tcPr>
            <w:tcW w:w="5103" w:type="dxa"/>
            <w:vAlign w:val="center"/>
          </w:tcPr>
          <w:p>
            <w:pPr>
              <w:spacing w:line="360" w:lineRule="auto"/>
              <w:rPr>
                <w:rFonts w:ascii="仿宋" w:hAnsi="仿宋" w:eastAsia="仿宋" w:cs="宋体"/>
                <w:sz w:val="21"/>
                <w:szCs w:val="21"/>
              </w:rPr>
            </w:pPr>
            <w:r>
              <w:rPr>
                <w:rFonts w:hint="eastAsia" w:ascii="仿宋" w:hAnsi="仿宋" w:eastAsia="仿宋" w:cs="宋体"/>
                <w:sz w:val="21"/>
                <w:szCs w:val="21"/>
              </w:rPr>
              <w:t>能根据活动规则，通过营销管理工具设置活动</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（3）网络</w:t>
            </w:r>
            <w:r>
              <w:rPr>
                <w:rFonts w:ascii="仿宋" w:hAnsi="仿宋" w:eastAsia="仿宋" w:cs="仿宋"/>
                <w:sz w:val="21"/>
                <w:szCs w:val="21"/>
              </w:rPr>
              <w:t>直播推广</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能根据直播受众的兴趣，策划直播活动主题</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widowControl/>
              <w:snapToGrid w:val="0"/>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能在直播主题框架下挖掘产品卖点，形成大致的直播方案</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能够撰写与直播策划方案相对应的直播活动脚本</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4、业务</w:t>
            </w:r>
            <w:r>
              <w:rPr>
                <w:rFonts w:ascii="仿宋" w:hAnsi="仿宋" w:eastAsia="仿宋" w:cs="仿宋"/>
                <w:sz w:val="21"/>
                <w:szCs w:val="21"/>
              </w:rPr>
              <w:t>处理</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（1）商品</w:t>
            </w:r>
            <w:r>
              <w:rPr>
                <w:rFonts w:ascii="仿宋" w:hAnsi="仿宋" w:eastAsia="仿宋" w:cs="仿宋"/>
                <w:sz w:val="21"/>
                <w:szCs w:val="21"/>
              </w:rPr>
              <w:t>管理</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能根据电商平台规则进行商品上架处理</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《网店</w:t>
            </w:r>
            <w:r>
              <w:rPr>
                <w:rFonts w:ascii="仿宋" w:hAnsi="仿宋" w:eastAsia="仿宋" w:cs="仿宋"/>
                <w:bCs/>
                <w:sz w:val="21"/>
                <w:szCs w:val="21"/>
              </w:rPr>
              <w:t>运营</w:t>
            </w:r>
            <w:r>
              <w:rPr>
                <w:rFonts w:hint="eastAsia" w:ascii="仿宋" w:hAnsi="仿宋" w:eastAsia="仿宋" w:cs="仿宋"/>
                <w:bCs/>
                <w:sz w:val="21"/>
                <w:szCs w:val="21"/>
              </w:rPr>
              <w:t>》</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《网络推广》</w:t>
            </w:r>
          </w:p>
          <w:p>
            <w:pPr>
              <w:autoSpaceDE w:val="0"/>
              <w:autoSpaceDN w:val="0"/>
              <w:adjustRightInd w:val="0"/>
              <w:spacing w:line="360" w:lineRule="auto"/>
              <w:jc w:val="center"/>
              <w:rPr>
                <w:rFonts w:ascii="仿宋" w:hAnsi="仿宋" w:eastAsia="仿宋" w:cs="仿宋"/>
                <w:bCs/>
                <w:sz w:val="21"/>
                <w:szCs w:val="21"/>
              </w:rPr>
            </w:pPr>
            <w:r>
              <w:rPr>
                <w:rFonts w:hint="eastAsia" w:ascii="仿宋" w:hAnsi="仿宋" w:eastAsia="仿宋" w:cs="仿宋"/>
                <w:color w:val="000000" w:themeColor="text1"/>
                <w:sz w:val="21"/>
                <w:szCs w:val="21"/>
                <w14:textFill>
                  <w14:solidFill>
                    <w14:schemeClr w14:val="tx1"/>
                  </w14:solidFill>
                </w14:textFill>
              </w:rPr>
              <w:t>《会计</w:t>
            </w:r>
            <w:r>
              <w:rPr>
                <w:rFonts w:ascii="仿宋" w:hAnsi="仿宋" w:eastAsia="仿宋" w:cs="仿宋"/>
                <w:color w:val="000000" w:themeColor="text1"/>
                <w:sz w:val="21"/>
                <w:szCs w:val="21"/>
                <w14:textFill>
                  <w14:solidFill>
                    <w14:schemeClr w14:val="tx1"/>
                  </w14:solidFill>
                </w14:textFill>
              </w:rPr>
              <w:t>基础知识</w:t>
            </w:r>
            <w:r>
              <w:rPr>
                <w:rFonts w:hint="eastAsia" w:ascii="仿宋" w:hAnsi="仿宋" w:eastAsia="仿宋" w:cs="仿宋"/>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能根据电商平台规则进行商品下架处理</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（2）订单</w:t>
            </w:r>
            <w:r>
              <w:rPr>
                <w:rFonts w:ascii="仿宋" w:hAnsi="仿宋" w:eastAsia="仿宋" w:cs="仿宋"/>
                <w:sz w:val="21"/>
                <w:szCs w:val="21"/>
              </w:rPr>
              <w:t>管理</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能结合买家需求、库存情况等信息，安排订单发货</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能根据客户退货请求，进行退货处理</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5、客户</w:t>
            </w:r>
            <w:r>
              <w:rPr>
                <w:rFonts w:ascii="仿宋" w:hAnsi="仿宋" w:eastAsia="仿宋" w:cs="仿宋"/>
                <w:sz w:val="21"/>
                <w:szCs w:val="21"/>
              </w:rPr>
              <w:t>服务</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（1）智能</w:t>
            </w:r>
            <w:r>
              <w:rPr>
                <w:rFonts w:ascii="仿宋" w:hAnsi="仿宋" w:eastAsia="仿宋" w:cs="仿宋"/>
                <w:sz w:val="21"/>
                <w:szCs w:val="21"/>
              </w:rPr>
              <w:t>客服训练</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能根据智能客服配置规则，搭建智能客服问答知识库</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widowControl/>
              <w:snapToGrid w:val="0"/>
              <w:spacing w:line="360" w:lineRule="auto"/>
              <w:jc w:val="center"/>
              <w:rPr>
                <w:rFonts w:ascii="仿宋" w:hAnsi="仿宋" w:eastAsia="仿宋" w:cs="仿宋"/>
                <w:bCs/>
                <w:sz w:val="21"/>
                <w:szCs w:val="21"/>
              </w:rPr>
            </w:pPr>
            <w:r>
              <w:rPr>
                <w:rFonts w:hint="eastAsia" w:ascii="仿宋" w:hAnsi="仿宋" w:eastAsia="仿宋" w:cs="仿宋"/>
                <w:bCs/>
                <w:sz w:val="21"/>
                <w:szCs w:val="21"/>
              </w:rPr>
              <w:t>《网店客服实务》</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《客户</w:t>
            </w:r>
            <w:r>
              <w:rPr>
                <w:rFonts w:ascii="仿宋" w:hAnsi="仿宋" w:eastAsia="仿宋" w:cs="仿宋"/>
                <w:bCs/>
                <w:sz w:val="21"/>
                <w:szCs w:val="21"/>
              </w:rPr>
              <w:t>关系管理</w:t>
            </w:r>
            <w:r>
              <w:rPr>
                <w:rFonts w:hint="eastAsia" w:ascii="仿宋" w:hAnsi="仿宋" w:eastAsia="仿宋" w:cs="仿宋"/>
                <w:bCs/>
                <w:sz w:val="21"/>
                <w:szCs w:val="21"/>
              </w:rPr>
              <w:t>》</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《网店</w:t>
            </w:r>
            <w:r>
              <w:rPr>
                <w:rFonts w:ascii="仿宋" w:hAnsi="仿宋" w:eastAsia="仿宋" w:cs="仿宋"/>
                <w:bCs/>
                <w:sz w:val="21"/>
                <w:szCs w:val="21"/>
              </w:rPr>
              <w:t>运营</w:t>
            </w:r>
            <w:r>
              <w:rPr>
                <w:rFonts w:hint="eastAsia" w:ascii="仿宋" w:hAnsi="仿宋" w:eastAsia="仿宋" w:cs="仿宋"/>
                <w:bCs/>
                <w:sz w:val="21"/>
                <w:szCs w:val="21"/>
              </w:rPr>
              <w:t>》</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《商务沟通与礼仪》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能对配置好的智能客服问答知识库进行应答测试</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（2）客户</w:t>
            </w:r>
            <w:r>
              <w:rPr>
                <w:rFonts w:ascii="仿宋" w:hAnsi="仿宋" w:eastAsia="仿宋" w:cs="仿宋"/>
                <w:sz w:val="21"/>
                <w:szCs w:val="21"/>
              </w:rPr>
              <w:t>关系维护</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能通过与客户沟通，收集客户信息</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能按照客户分类标准，完成客户分类</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能根据不同类别客户需求，提供差异化营销服务</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6、商务</w:t>
            </w:r>
            <w:r>
              <w:rPr>
                <w:rFonts w:ascii="仿宋" w:hAnsi="仿宋" w:eastAsia="仿宋" w:cs="仿宋"/>
                <w:sz w:val="21"/>
                <w:szCs w:val="21"/>
              </w:rPr>
              <w:t>数据分析</w:t>
            </w: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（1）电子</w:t>
            </w:r>
            <w:r>
              <w:rPr>
                <w:rFonts w:ascii="仿宋" w:hAnsi="仿宋" w:eastAsia="仿宋" w:cs="仿宋"/>
                <w:sz w:val="21"/>
                <w:szCs w:val="21"/>
              </w:rPr>
              <w:t>商务数据采集</w:t>
            </w:r>
          </w:p>
        </w:tc>
        <w:tc>
          <w:tcPr>
            <w:tcW w:w="5103" w:type="dxa"/>
            <w:vAlign w:val="center"/>
          </w:tcPr>
          <w:p>
            <w:pPr>
              <w:spacing w:line="360" w:lineRule="auto"/>
              <w:rPr>
                <w:rFonts w:ascii="仿宋" w:hAnsi="仿宋" w:eastAsia="仿宋" w:cs="仿宋"/>
                <w:sz w:val="21"/>
                <w:szCs w:val="21"/>
              </w:rPr>
            </w:pPr>
            <w:r>
              <w:rPr>
                <w:rFonts w:ascii="仿宋" w:hAnsi="仿宋" w:eastAsia="仿宋" w:cs="仿宋"/>
                <w:sz w:val="21"/>
                <w:szCs w:val="21"/>
              </w:rPr>
              <w:t>能使用电子商务数据采集工具采集网店运营相关数据</w:t>
            </w:r>
          </w:p>
        </w:tc>
        <w:tc>
          <w:tcPr>
            <w:tcW w:w="3368" w:type="dxa"/>
            <w:vMerge w:val="continue"/>
          </w:tcPr>
          <w:p>
            <w:pPr>
              <w:spacing w:line="360" w:lineRule="auto"/>
              <w:rPr>
                <w:rFonts w:ascii="仿宋" w:hAnsi="仿宋" w:eastAsia="仿宋" w:cs="仿宋"/>
                <w:sz w:val="21"/>
                <w:szCs w:val="21"/>
              </w:rPr>
            </w:pPr>
          </w:p>
        </w:tc>
        <w:tc>
          <w:tcPr>
            <w:tcW w:w="2216" w:type="dxa"/>
            <w:vMerge w:val="restart"/>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《电子商务技术》</w:t>
            </w:r>
          </w:p>
          <w:p>
            <w:pPr>
              <w:spacing w:line="360" w:lineRule="auto"/>
              <w:jc w:val="center"/>
              <w:rPr>
                <w:rFonts w:ascii="仿宋" w:hAnsi="仿宋" w:eastAsia="仿宋" w:cs="仿宋"/>
                <w:sz w:val="21"/>
                <w:szCs w:val="21"/>
              </w:rPr>
            </w:pPr>
            <w:r>
              <w:rPr>
                <w:rFonts w:hint="eastAsia" w:ascii="仿宋" w:hAnsi="仿宋" w:eastAsia="仿宋" w:cs="仿宋"/>
                <w:sz w:val="21"/>
                <w:szCs w:val="21"/>
              </w:rPr>
              <w:t>《数字商务信息技术》</w:t>
            </w:r>
          </w:p>
          <w:p>
            <w:pPr>
              <w:spacing w:line="360" w:lineRule="auto"/>
              <w:jc w:val="center"/>
              <w:rPr>
                <w:rFonts w:ascii="仿宋" w:hAnsi="仿宋" w:eastAsia="仿宋" w:cs="仿宋"/>
                <w:sz w:val="21"/>
                <w:szCs w:val="21"/>
              </w:rPr>
            </w:pPr>
            <w:r>
              <w:rPr>
                <w:rFonts w:hint="eastAsia" w:ascii="仿宋" w:hAnsi="仿宋" w:eastAsia="仿宋" w:cs="仿宋"/>
                <w:sz w:val="21"/>
                <w:szCs w:val="21"/>
              </w:rPr>
              <w:t>《网店运营》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ascii="仿宋" w:hAnsi="仿宋" w:eastAsia="仿宋" w:cs="仿宋"/>
                <w:sz w:val="21"/>
                <w:szCs w:val="21"/>
              </w:rPr>
              <w:t>能使用电子商务数据采集工具采集行业相关数据</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ascii="仿宋" w:hAnsi="仿宋" w:eastAsia="仿宋" w:cs="仿宋"/>
                <w:sz w:val="21"/>
                <w:szCs w:val="21"/>
              </w:rPr>
              <w:t>能使用电子商务数据采集工具采集竞争对手相关数据</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restart"/>
            <w:vAlign w:val="center"/>
          </w:tcPr>
          <w:p>
            <w:pPr>
              <w:spacing w:line="360" w:lineRule="auto"/>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电子商务数据清洗</w:t>
            </w: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能对电子商务数据中的空值和缺失值进行处理</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能对电子商务数据中的重复值进行处理</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能对电子商务数据中的异常值进行处理</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5" w:type="dxa"/>
            <w:vMerge w:val="continue"/>
            <w:vAlign w:val="center"/>
          </w:tcPr>
          <w:p>
            <w:pPr>
              <w:spacing w:line="360" w:lineRule="auto"/>
              <w:jc w:val="center"/>
              <w:rPr>
                <w:rFonts w:ascii="仿宋" w:hAnsi="仿宋" w:eastAsia="仿宋" w:cs="仿宋"/>
                <w:sz w:val="21"/>
                <w:szCs w:val="21"/>
              </w:rPr>
            </w:pPr>
          </w:p>
        </w:tc>
        <w:tc>
          <w:tcPr>
            <w:tcW w:w="708" w:type="dxa"/>
            <w:vMerge w:val="continue"/>
            <w:vAlign w:val="center"/>
          </w:tcPr>
          <w:p>
            <w:pPr>
              <w:spacing w:line="360" w:lineRule="auto"/>
              <w:rPr>
                <w:rFonts w:ascii="仿宋" w:hAnsi="仿宋" w:eastAsia="仿宋" w:cs="仿宋"/>
                <w:sz w:val="21"/>
                <w:szCs w:val="21"/>
              </w:rPr>
            </w:pPr>
          </w:p>
        </w:tc>
        <w:tc>
          <w:tcPr>
            <w:tcW w:w="1701" w:type="dxa"/>
            <w:vMerge w:val="continue"/>
            <w:vAlign w:val="center"/>
          </w:tcPr>
          <w:p>
            <w:pPr>
              <w:spacing w:line="360" w:lineRule="auto"/>
              <w:rPr>
                <w:rFonts w:ascii="仿宋" w:hAnsi="仿宋" w:eastAsia="仿宋" w:cs="仿宋"/>
                <w:sz w:val="21"/>
                <w:szCs w:val="21"/>
              </w:rPr>
            </w:pPr>
          </w:p>
        </w:tc>
        <w:tc>
          <w:tcPr>
            <w:tcW w:w="5103" w:type="dxa"/>
            <w:vAlign w:val="center"/>
          </w:tcPr>
          <w:p>
            <w:pPr>
              <w:spacing w:line="360" w:lineRule="auto"/>
              <w:rPr>
                <w:rFonts w:ascii="仿宋" w:hAnsi="仿宋" w:eastAsia="仿宋" w:cs="仿宋"/>
                <w:sz w:val="21"/>
                <w:szCs w:val="21"/>
              </w:rPr>
            </w:pPr>
            <w:r>
              <w:rPr>
                <w:rFonts w:hint="eastAsia" w:ascii="仿宋" w:hAnsi="仿宋" w:eastAsia="仿宋" w:cs="仿宋"/>
                <w:sz w:val="21"/>
                <w:szCs w:val="21"/>
              </w:rPr>
              <w:t>能对电子商务数据的数据类型进行修改</w:t>
            </w:r>
          </w:p>
        </w:tc>
        <w:tc>
          <w:tcPr>
            <w:tcW w:w="3368" w:type="dxa"/>
            <w:vMerge w:val="continue"/>
          </w:tcPr>
          <w:p>
            <w:pPr>
              <w:spacing w:line="360" w:lineRule="auto"/>
              <w:rPr>
                <w:rFonts w:ascii="仿宋" w:hAnsi="仿宋" w:eastAsia="仿宋" w:cs="仿宋"/>
                <w:sz w:val="21"/>
                <w:szCs w:val="21"/>
              </w:rPr>
            </w:pPr>
          </w:p>
        </w:tc>
        <w:tc>
          <w:tcPr>
            <w:tcW w:w="2216" w:type="dxa"/>
            <w:vMerge w:val="continue"/>
            <w:vAlign w:val="center"/>
          </w:tcPr>
          <w:p>
            <w:pPr>
              <w:spacing w:line="360" w:lineRule="auto"/>
              <w:jc w:val="center"/>
              <w:rPr>
                <w:rFonts w:ascii="仿宋" w:hAnsi="仿宋" w:eastAsia="仿宋" w:cs="仿宋"/>
                <w:sz w:val="21"/>
                <w:szCs w:val="21"/>
              </w:rPr>
            </w:pPr>
          </w:p>
        </w:tc>
      </w:tr>
    </w:tbl>
    <w:p>
      <w:pPr>
        <w:tabs>
          <w:tab w:val="left" w:pos="1560"/>
        </w:tabs>
        <w:spacing w:line="360" w:lineRule="auto"/>
        <w:rPr>
          <w:rFonts w:ascii="仿宋" w:hAnsi="仿宋" w:eastAsia="仿宋" w:cs="仿宋"/>
          <w:sz w:val="21"/>
          <w:szCs w:val="21"/>
        </w:rPr>
        <w:sectPr>
          <w:pgSz w:w="16838" w:h="11906" w:orient="landscape"/>
          <w:pgMar w:top="1800" w:right="1440" w:bottom="1800" w:left="1440" w:header="851" w:footer="680" w:gutter="0"/>
          <w:cols w:space="425" w:num="1"/>
          <w:docGrid w:type="lines" w:linePitch="326" w:charSpace="0"/>
        </w:sectPr>
      </w:pPr>
    </w:p>
    <w:p>
      <w:pPr>
        <w:widowControl/>
        <w:rPr>
          <w:rFonts w:ascii="仿宋" w:hAnsi="仿宋" w:eastAsia="仿宋" w:cs="仿宋"/>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556336"/>
      <w:docPartObj>
        <w:docPartGallery w:val="autotext"/>
      </w:docPartObj>
    </w:sdtPr>
    <w:sdtEndPr>
      <w:rPr>
        <w:rFonts w:ascii="仿宋" w:hAnsi="仿宋" w:eastAsia="仿宋"/>
      </w:rPr>
    </w:sdtEndPr>
    <w:sdtContent>
      <w:p>
        <w:pPr>
          <w:pStyle w:val="2"/>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rPr>
          <w:t>34</w:t>
        </w:r>
        <w:r>
          <w:rPr>
            <w:rFonts w:ascii="仿宋" w:hAnsi="仿宋" w:eastAsia="仿宋"/>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chineseCounting"/>
      <w:suff w:val="nothing"/>
      <w:lvlText w:val="%1、"/>
      <w:lvlJc w:val="left"/>
    </w:lvl>
  </w:abstractNum>
  <w:abstractNum w:abstractNumId="1">
    <w:nsid w:val="010D1006"/>
    <w:multiLevelType w:val="multilevel"/>
    <w:tmpl w:val="010D1006"/>
    <w:lvl w:ilvl="0" w:tentative="0">
      <w:start w:val="1"/>
      <w:numFmt w:val="decimal"/>
      <w:lvlText w:val="（%1）"/>
      <w:lvlJc w:val="left"/>
      <w:pPr>
        <w:ind w:left="540" w:hanging="5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45B4BDB"/>
    <w:multiLevelType w:val="singleLevel"/>
    <w:tmpl w:val="045B4BDB"/>
    <w:lvl w:ilvl="0" w:tentative="0">
      <w:start w:val="1"/>
      <w:numFmt w:val="chineseCounting"/>
      <w:suff w:val="nothing"/>
      <w:lvlText w:val="%1、"/>
      <w:lvlJc w:val="left"/>
    </w:lvl>
  </w:abstractNum>
  <w:abstractNum w:abstractNumId="3">
    <w:nsid w:val="16A8629A"/>
    <w:multiLevelType w:val="multilevel"/>
    <w:tmpl w:val="16A8629A"/>
    <w:lvl w:ilvl="0" w:tentative="0">
      <w:start w:val="1"/>
      <w:numFmt w:val="decimal"/>
      <w:lvlText w:val="%1."/>
      <w:lvlJc w:val="left"/>
      <w:pPr>
        <w:ind w:left="240" w:hanging="2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E205B19"/>
    <w:multiLevelType w:val="multilevel"/>
    <w:tmpl w:val="1E205B19"/>
    <w:lvl w:ilvl="0" w:tentative="0">
      <w:start w:val="1"/>
      <w:numFmt w:val="decimal"/>
      <w:lvlText w:val="%1."/>
      <w:lvlJc w:val="left"/>
      <w:pPr>
        <w:ind w:left="240" w:hanging="2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FD5076"/>
    <w:multiLevelType w:val="multilevel"/>
    <w:tmpl w:val="71FD5076"/>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WI1MzMwYzAzM2E5ZWJmMjIzNjhmZmNhZWI4ODgifQ=="/>
  </w:docVars>
  <w:rsids>
    <w:rsidRoot w:val="00C9398E"/>
    <w:rsid w:val="0001251B"/>
    <w:rsid w:val="000212E6"/>
    <w:rsid w:val="0002436C"/>
    <w:rsid w:val="00024BB2"/>
    <w:rsid w:val="0003103A"/>
    <w:rsid w:val="000718F7"/>
    <w:rsid w:val="000E6251"/>
    <w:rsid w:val="0012749D"/>
    <w:rsid w:val="001315F9"/>
    <w:rsid w:val="001503A7"/>
    <w:rsid w:val="001545C8"/>
    <w:rsid w:val="001835CA"/>
    <w:rsid w:val="001A4508"/>
    <w:rsid w:val="002556AC"/>
    <w:rsid w:val="00294709"/>
    <w:rsid w:val="002965CC"/>
    <w:rsid w:val="002E0036"/>
    <w:rsid w:val="00357F59"/>
    <w:rsid w:val="003901FA"/>
    <w:rsid w:val="003E10E1"/>
    <w:rsid w:val="003F0628"/>
    <w:rsid w:val="0041105D"/>
    <w:rsid w:val="004219E5"/>
    <w:rsid w:val="00424A92"/>
    <w:rsid w:val="00424D78"/>
    <w:rsid w:val="00452F7C"/>
    <w:rsid w:val="004A51FF"/>
    <w:rsid w:val="0053170A"/>
    <w:rsid w:val="0057217D"/>
    <w:rsid w:val="00625439"/>
    <w:rsid w:val="00647C1E"/>
    <w:rsid w:val="00687692"/>
    <w:rsid w:val="006B250D"/>
    <w:rsid w:val="006D278B"/>
    <w:rsid w:val="006E0823"/>
    <w:rsid w:val="006E647F"/>
    <w:rsid w:val="006E6A68"/>
    <w:rsid w:val="007409A6"/>
    <w:rsid w:val="00773752"/>
    <w:rsid w:val="007760D2"/>
    <w:rsid w:val="00776214"/>
    <w:rsid w:val="007D2737"/>
    <w:rsid w:val="007F1AC9"/>
    <w:rsid w:val="007F493A"/>
    <w:rsid w:val="00832E2B"/>
    <w:rsid w:val="00866A6A"/>
    <w:rsid w:val="008719FA"/>
    <w:rsid w:val="0088784E"/>
    <w:rsid w:val="008B2305"/>
    <w:rsid w:val="008C501E"/>
    <w:rsid w:val="008E3EFD"/>
    <w:rsid w:val="009653D3"/>
    <w:rsid w:val="00977774"/>
    <w:rsid w:val="009B45F2"/>
    <w:rsid w:val="009C1293"/>
    <w:rsid w:val="009C5C35"/>
    <w:rsid w:val="00A432D8"/>
    <w:rsid w:val="00A90BF9"/>
    <w:rsid w:val="00AA0891"/>
    <w:rsid w:val="00AB0DD4"/>
    <w:rsid w:val="00AB4F47"/>
    <w:rsid w:val="00AD4D1D"/>
    <w:rsid w:val="00AE6FB0"/>
    <w:rsid w:val="00B43488"/>
    <w:rsid w:val="00B62085"/>
    <w:rsid w:val="00B80089"/>
    <w:rsid w:val="00BB13FB"/>
    <w:rsid w:val="00BF40EA"/>
    <w:rsid w:val="00C1578D"/>
    <w:rsid w:val="00C4565B"/>
    <w:rsid w:val="00C461F2"/>
    <w:rsid w:val="00C935F8"/>
    <w:rsid w:val="00C9398E"/>
    <w:rsid w:val="00CF6C73"/>
    <w:rsid w:val="00D1088B"/>
    <w:rsid w:val="00D129D0"/>
    <w:rsid w:val="00D2694A"/>
    <w:rsid w:val="00D51D9A"/>
    <w:rsid w:val="00D651E5"/>
    <w:rsid w:val="00D940F6"/>
    <w:rsid w:val="00DA5D8B"/>
    <w:rsid w:val="00DD211B"/>
    <w:rsid w:val="00DD52BD"/>
    <w:rsid w:val="00DD7313"/>
    <w:rsid w:val="00DE7A58"/>
    <w:rsid w:val="00DE7A8F"/>
    <w:rsid w:val="00E06EB4"/>
    <w:rsid w:val="00E3163D"/>
    <w:rsid w:val="00E5698B"/>
    <w:rsid w:val="00EF25F2"/>
    <w:rsid w:val="00F02499"/>
    <w:rsid w:val="00F363CD"/>
    <w:rsid w:val="00F45682"/>
    <w:rsid w:val="300044E3"/>
    <w:rsid w:val="5E115AF4"/>
    <w:rsid w:val="7B7B0750"/>
    <w:rsid w:val="BBFA0603"/>
    <w:rsid w:val="DF6B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563C1"/>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Table caption|1_"/>
    <w:basedOn w:val="6"/>
    <w:link w:val="12"/>
    <w:qFormat/>
    <w:uiPriority w:val="0"/>
    <w:rPr>
      <w:rFonts w:ascii="PMingLiU" w:hAnsi="PMingLiU" w:eastAsia="PMingLiU" w:cs="PMingLiU"/>
      <w:sz w:val="18"/>
      <w:szCs w:val="18"/>
      <w:shd w:val="clear" w:color="auto" w:fill="FFFFFF"/>
    </w:rPr>
  </w:style>
  <w:style w:type="paragraph" w:customStyle="1" w:styleId="12">
    <w:name w:val="Table caption|11"/>
    <w:basedOn w:val="1"/>
    <w:link w:val="11"/>
    <w:qFormat/>
    <w:uiPriority w:val="0"/>
    <w:pPr>
      <w:shd w:val="clear" w:color="auto" w:fill="FFFFFF"/>
      <w:spacing w:line="180" w:lineRule="exact"/>
    </w:pPr>
    <w:rPr>
      <w:rFonts w:ascii="PMingLiU" w:hAnsi="PMingLiU" w:eastAsia="PMingLiU" w:cs="PMingLiU"/>
      <w:color w:val="auto"/>
      <w:kern w:val="2"/>
      <w:sz w:val="18"/>
      <w:szCs w:val="18"/>
      <w:lang w:val="en-US" w:bidi="ar-SA"/>
    </w:rPr>
  </w:style>
  <w:style w:type="paragraph" w:styleId="13">
    <w:name w:val="List Paragraph"/>
    <w:basedOn w:val="1"/>
    <w:qFormat/>
    <w:uiPriority w:val="34"/>
    <w:pPr>
      <w:ind w:firstLine="420" w:firstLineChars="200"/>
    </w:pPr>
  </w:style>
  <w:style w:type="table" w:customStyle="1" w:styleId="14">
    <w:name w:val="网格型1"/>
    <w:basedOn w:val="4"/>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msonormal"/>
    <w:basedOn w:val="1"/>
    <w:qFormat/>
    <w:uiPriority w:val="0"/>
    <w:pPr>
      <w:widowControl/>
      <w:spacing w:before="100" w:beforeAutospacing="1" w:after="100" w:afterAutospacing="1"/>
    </w:pPr>
    <w:rPr>
      <w:rFonts w:ascii="宋体" w:hAnsi="宋体" w:eastAsia="宋体" w:cs="宋体"/>
      <w:color w:val="auto"/>
      <w:lang w:val="en-US" w:bidi="ar-SA"/>
    </w:rPr>
  </w:style>
  <w:style w:type="paragraph" w:customStyle="1" w:styleId="16">
    <w:name w:val="font5"/>
    <w:basedOn w:val="1"/>
    <w:qFormat/>
    <w:uiPriority w:val="0"/>
    <w:pPr>
      <w:widowControl/>
      <w:spacing w:before="100" w:beforeAutospacing="1" w:after="100" w:afterAutospacing="1"/>
    </w:pPr>
    <w:rPr>
      <w:rFonts w:ascii="等线" w:hAnsi="等线" w:eastAsia="等线" w:cs="宋体"/>
      <w:color w:val="auto"/>
      <w:sz w:val="18"/>
      <w:szCs w:val="18"/>
      <w:lang w:val="en-US" w:bidi="ar-SA"/>
    </w:rPr>
  </w:style>
  <w:style w:type="paragraph" w:customStyle="1" w:styleId="17">
    <w:name w:val="font6"/>
    <w:basedOn w:val="1"/>
    <w:qFormat/>
    <w:uiPriority w:val="0"/>
    <w:pPr>
      <w:widowControl/>
      <w:spacing w:before="100" w:beforeAutospacing="1" w:after="100" w:afterAutospacing="1"/>
    </w:pPr>
    <w:rPr>
      <w:rFonts w:ascii="楷体" w:hAnsi="楷体" w:eastAsia="楷体" w:cs="宋体"/>
      <w:lang w:val="en-US" w:bidi="ar-SA"/>
    </w:rPr>
  </w:style>
  <w:style w:type="paragraph" w:customStyle="1" w:styleId="18">
    <w:name w:val="font7"/>
    <w:basedOn w:val="1"/>
    <w:qFormat/>
    <w:uiPriority w:val="0"/>
    <w:pPr>
      <w:widowControl/>
      <w:spacing w:before="100" w:beforeAutospacing="1" w:after="100" w:afterAutospacing="1"/>
    </w:pPr>
    <w:rPr>
      <w:rFonts w:eastAsia="宋体"/>
      <w:lang w:val="en-US" w:bidi="ar-SA"/>
    </w:rPr>
  </w:style>
  <w:style w:type="paragraph" w:customStyle="1" w:styleId="19">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20">
    <w:name w:val="xl6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21">
    <w:name w:val="xl68"/>
    <w:basedOn w:val="1"/>
    <w:qFormat/>
    <w:uiPriority w:val="0"/>
    <w:pPr>
      <w:widowControl/>
      <w:pBdr>
        <w:bottom w:val="single" w:color="000000" w:sz="8" w:space="0"/>
        <w:right w:val="single" w:color="000000" w:sz="8" w:space="0"/>
      </w:pBdr>
      <w:spacing w:before="100" w:beforeAutospacing="1" w:after="100" w:afterAutospacing="1"/>
      <w:jc w:val="both"/>
      <w:textAlignment w:val="center"/>
    </w:pPr>
    <w:rPr>
      <w:rFonts w:eastAsia="宋体"/>
      <w:color w:val="auto"/>
      <w:lang w:val="en-US" w:bidi="ar-SA"/>
    </w:rPr>
  </w:style>
  <w:style w:type="paragraph" w:customStyle="1" w:styleId="22">
    <w:name w:val="xl69"/>
    <w:basedOn w:val="1"/>
    <w:qFormat/>
    <w:uiPriority w:val="0"/>
    <w:pPr>
      <w:widowControl/>
      <w:pBdr>
        <w:bottom w:val="single" w:color="000000" w:sz="8" w:space="0"/>
        <w:right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23">
    <w:name w:val="xl70"/>
    <w:basedOn w:val="1"/>
    <w:qFormat/>
    <w:uiPriority w:val="0"/>
    <w:pPr>
      <w:widowControl/>
      <w:pBdr>
        <w:bottom w:val="single" w:color="000000" w:sz="8" w:space="0"/>
        <w:right w:val="single" w:color="000000" w:sz="8" w:space="0"/>
      </w:pBdr>
      <w:spacing w:before="100" w:beforeAutospacing="1" w:after="100" w:afterAutospacing="1"/>
      <w:textAlignment w:val="top"/>
    </w:pPr>
    <w:rPr>
      <w:rFonts w:eastAsia="宋体"/>
      <w:color w:val="auto"/>
      <w:sz w:val="20"/>
      <w:szCs w:val="20"/>
      <w:lang w:val="en-US" w:bidi="ar-SA"/>
    </w:rPr>
  </w:style>
  <w:style w:type="paragraph" w:customStyle="1" w:styleId="24">
    <w:name w:val="xl71"/>
    <w:basedOn w:val="1"/>
    <w:qFormat/>
    <w:uiPriority w:val="0"/>
    <w:pPr>
      <w:widowControl/>
      <w:pBdr>
        <w:bottom w:val="single" w:color="000000" w:sz="8" w:space="0"/>
        <w:right w:val="single" w:color="000000" w:sz="8" w:space="0"/>
      </w:pBdr>
      <w:shd w:val="clear" w:color="000000" w:fill="FFFF00"/>
      <w:spacing w:before="100" w:beforeAutospacing="1" w:after="100" w:afterAutospacing="1"/>
      <w:jc w:val="center"/>
      <w:textAlignment w:val="center"/>
    </w:pPr>
    <w:rPr>
      <w:rFonts w:ascii="仿宋" w:hAnsi="仿宋" w:eastAsia="仿宋" w:cs="宋体"/>
      <w:lang w:val="en-US" w:bidi="ar-SA"/>
    </w:rPr>
  </w:style>
  <w:style w:type="paragraph" w:customStyle="1" w:styleId="2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eastAsia="宋体"/>
      <w:color w:val="auto"/>
      <w:lang w:val="en-US" w:bidi="ar-SA"/>
    </w:rPr>
  </w:style>
  <w:style w:type="paragraph" w:customStyle="1" w:styleId="26">
    <w:name w:val="xl7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27">
    <w:name w:val="xl7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28">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29">
    <w:name w:val="xl76"/>
    <w:basedOn w:val="1"/>
    <w:qFormat/>
    <w:uiPriority w:val="0"/>
    <w:pPr>
      <w:widowControl/>
      <w:pBdr>
        <w:top w:val="single" w:color="000000" w:sz="8" w:space="0"/>
        <w:left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30">
    <w:name w:val="xl77"/>
    <w:basedOn w:val="1"/>
    <w:qFormat/>
    <w:uiPriority w:val="0"/>
    <w:pPr>
      <w:widowControl/>
      <w:pBdr>
        <w:top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31">
    <w:name w:val="xl78"/>
    <w:basedOn w:val="1"/>
    <w:qFormat/>
    <w:uiPriority w:val="0"/>
    <w:pPr>
      <w:widowControl/>
      <w:pBdr>
        <w:top w:val="single" w:color="000000" w:sz="8" w:space="0"/>
        <w:right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32">
    <w:name w:val="xl79"/>
    <w:basedOn w:val="1"/>
    <w:qFormat/>
    <w:uiPriority w:val="0"/>
    <w:pPr>
      <w:widowControl/>
      <w:pBdr>
        <w:left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33">
    <w:name w:val="xl80"/>
    <w:basedOn w:val="1"/>
    <w:qFormat/>
    <w:uiPriority w:val="0"/>
    <w:pPr>
      <w:widowControl/>
      <w:spacing w:before="100" w:beforeAutospacing="1" w:after="100" w:afterAutospacing="1"/>
      <w:jc w:val="center"/>
      <w:textAlignment w:val="center"/>
    </w:pPr>
    <w:rPr>
      <w:rFonts w:ascii="仿宋" w:hAnsi="仿宋" w:eastAsia="仿宋" w:cs="宋体"/>
      <w:b/>
      <w:bCs/>
      <w:lang w:val="en-US" w:bidi="ar-SA"/>
    </w:rPr>
  </w:style>
  <w:style w:type="paragraph" w:customStyle="1" w:styleId="34">
    <w:name w:val="xl81"/>
    <w:basedOn w:val="1"/>
    <w:qFormat/>
    <w:uiPriority w:val="0"/>
    <w:pPr>
      <w:widowControl/>
      <w:pBdr>
        <w:right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35">
    <w:name w:val="xl82"/>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36">
    <w:name w:val="xl83"/>
    <w:basedOn w:val="1"/>
    <w:qFormat/>
    <w:uiPriority w:val="0"/>
    <w:pPr>
      <w:widowControl/>
      <w:pBdr>
        <w:bottom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37">
    <w:name w:val="xl8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38">
    <w:name w:val="xl8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39">
    <w:name w:val="xl8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 w:hAnsi="仿宋" w:eastAsia="仿宋" w:cs="宋体"/>
      <w:b/>
      <w:bCs/>
      <w:lang w:val="en-US" w:bidi="ar-SA"/>
    </w:rPr>
  </w:style>
  <w:style w:type="paragraph" w:customStyle="1" w:styleId="40">
    <w:name w:val="xl8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41">
    <w:name w:val="xl88"/>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42">
    <w:name w:val="xl89"/>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43">
    <w:name w:val="xl90"/>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44">
    <w:name w:val="xl91"/>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45">
    <w:name w:val="xl92"/>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46">
    <w:name w:val="xl9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47">
    <w:name w:val="xl94"/>
    <w:basedOn w:val="1"/>
    <w:qFormat/>
    <w:uiPriority w:val="0"/>
    <w:pPr>
      <w:widowControl/>
      <w:pBdr>
        <w:left w:val="single" w:color="000000" w:sz="8" w:space="0"/>
        <w:right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48">
    <w:name w:val="xl9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49">
    <w:name w:val="xl96"/>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both"/>
      <w:textAlignment w:val="center"/>
    </w:pPr>
    <w:rPr>
      <w:rFonts w:eastAsia="宋体"/>
      <w:color w:val="auto"/>
      <w:lang w:val="en-US" w:bidi="ar-SA"/>
    </w:rPr>
  </w:style>
  <w:style w:type="paragraph" w:customStyle="1" w:styleId="50">
    <w:name w:val="xl97"/>
    <w:basedOn w:val="1"/>
    <w:qFormat/>
    <w:uiPriority w:val="0"/>
    <w:pPr>
      <w:widowControl/>
      <w:pBdr>
        <w:left w:val="single" w:color="000000" w:sz="8" w:space="0"/>
        <w:right w:val="single" w:color="000000" w:sz="8" w:space="0"/>
      </w:pBdr>
      <w:spacing w:before="100" w:beforeAutospacing="1" w:after="100" w:afterAutospacing="1"/>
      <w:jc w:val="both"/>
      <w:textAlignment w:val="center"/>
    </w:pPr>
    <w:rPr>
      <w:rFonts w:eastAsia="宋体"/>
      <w:color w:val="auto"/>
      <w:lang w:val="en-US" w:bidi="ar-SA"/>
    </w:rPr>
  </w:style>
  <w:style w:type="paragraph" w:customStyle="1" w:styleId="51">
    <w:name w:val="xl98"/>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52">
    <w:name w:val="xl99"/>
    <w:basedOn w:val="1"/>
    <w:qFormat/>
    <w:uiPriority w:val="0"/>
    <w:pPr>
      <w:widowControl/>
      <w:pBdr>
        <w:top w:val="single" w:color="000000" w:sz="8" w:space="0"/>
        <w:bottom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53">
    <w:name w:val="xl100"/>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54">
    <w:name w:val="xl101"/>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 w:hAnsi="仿宋" w:eastAsia="仿宋" w:cs="宋体"/>
      <w:color w:val="FF0000"/>
      <w:lang w:val="en-US" w:bidi="ar-SA"/>
    </w:rPr>
  </w:style>
  <w:style w:type="paragraph" w:customStyle="1" w:styleId="55">
    <w:name w:val="xl102"/>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color w:val="FF0000"/>
      <w:lang w:val="en-US" w:bidi="ar-SA"/>
    </w:rPr>
  </w:style>
  <w:style w:type="paragraph" w:customStyle="1" w:styleId="56">
    <w:name w:val="xl10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 w:hAnsi="仿宋" w:eastAsia="仿宋" w:cs="宋体"/>
      <w:color w:val="auto"/>
      <w:lang w:val="en-US" w:bidi="ar-SA"/>
    </w:rPr>
  </w:style>
  <w:style w:type="paragraph" w:customStyle="1" w:styleId="57">
    <w:name w:val="xl104"/>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 w:hAnsi="仿宋" w:eastAsia="仿宋" w:cs="宋体"/>
      <w:color w:val="auto"/>
      <w:lang w:val="en-US" w:bidi="ar-SA"/>
    </w:rPr>
  </w:style>
  <w:style w:type="paragraph" w:customStyle="1" w:styleId="58">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 w:hAnsi="仿宋" w:eastAsia="仿宋" w:cs="宋体"/>
      <w:lang w:val="en-US" w:bidi="ar-SA"/>
    </w:rPr>
  </w:style>
  <w:style w:type="paragraph" w:customStyle="1" w:styleId="59">
    <w:name w:val="xl10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 w:hAnsi="仿宋" w:eastAsia="仿宋" w:cs="宋体"/>
      <w:lang w:val="en-US" w:bidi="ar-SA"/>
    </w:rPr>
  </w:style>
  <w:style w:type="paragraph" w:customStyle="1" w:styleId="6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lang w:val="en-US" w:bidi="ar-SA"/>
    </w:rPr>
  </w:style>
  <w:style w:type="paragraph" w:customStyle="1" w:styleId="61">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 w:hAnsi="仿宋" w:eastAsia="仿宋" w:cs="宋体"/>
      <w:lang w:val="en-US" w:bidi="ar-SA"/>
    </w:rPr>
  </w:style>
  <w:style w:type="paragraph" w:customStyle="1" w:styleId="62">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lang w:val="en-US" w:bidi="ar-SA"/>
    </w:rPr>
  </w:style>
  <w:style w:type="paragraph" w:customStyle="1" w:styleId="63">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 w:hAnsi="仿宋" w:eastAsia="仿宋" w:cs="宋体"/>
      <w:lang w:val="en-US" w:bidi="ar-SA"/>
    </w:rPr>
  </w:style>
  <w:style w:type="paragraph" w:customStyle="1" w:styleId="64">
    <w:name w:val="xl111"/>
    <w:basedOn w:val="1"/>
    <w:qFormat/>
    <w:uiPriority w:val="0"/>
    <w:pPr>
      <w:widowControl/>
      <w:pBdr>
        <w:left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65">
    <w:name w:val="xl112"/>
    <w:basedOn w:val="1"/>
    <w:qFormat/>
    <w:uiPriority w:val="0"/>
    <w:pPr>
      <w:widowControl/>
      <w:pBdr>
        <w:top w:val="single" w:color="000000" w:sz="8" w:space="0"/>
        <w:left w:val="single" w:color="000000" w:sz="8" w:space="0"/>
        <w:bottom w:val="single" w:color="auto" w:sz="4" w:space="0"/>
      </w:pBdr>
      <w:spacing w:before="100" w:beforeAutospacing="1" w:after="100" w:afterAutospacing="1"/>
      <w:jc w:val="center"/>
      <w:textAlignment w:val="center"/>
    </w:pPr>
    <w:rPr>
      <w:rFonts w:ascii="仿宋" w:hAnsi="仿宋" w:eastAsia="仿宋" w:cs="宋体"/>
      <w:lang w:val="en-US" w:bidi="ar-SA"/>
    </w:rPr>
  </w:style>
  <w:style w:type="paragraph" w:customStyle="1" w:styleId="66">
    <w:name w:val="xl113"/>
    <w:basedOn w:val="1"/>
    <w:qFormat/>
    <w:uiPriority w:val="0"/>
    <w:pPr>
      <w:widowControl/>
      <w:pBdr>
        <w:top w:val="single" w:color="000000" w:sz="8" w:space="0"/>
        <w:bottom w:val="single" w:color="auto" w:sz="4" w:space="0"/>
      </w:pBdr>
      <w:spacing w:before="100" w:beforeAutospacing="1" w:after="100" w:afterAutospacing="1"/>
      <w:jc w:val="center"/>
      <w:textAlignment w:val="center"/>
    </w:pPr>
    <w:rPr>
      <w:rFonts w:ascii="仿宋" w:hAnsi="仿宋" w:eastAsia="仿宋" w:cs="宋体"/>
      <w:lang w:val="en-US" w:bidi="ar-SA"/>
    </w:rPr>
  </w:style>
  <w:style w:type="paragraph" w:customStyle="1" w:styleId="67">
    <w:name w:val="xl114"/>
    <w:basedOn w:val="1"/>
    <w:qFormat/>
    <w:uiPriority w:val="0"/>
    <w:pPr>
      <w:widowControl/>
      <w:pBdr>
        <w:top w:val="single" w:color="000000" w:sz="8" w:space="0"/>
        <w:bottom w:val="single" w:color="auto" w:sz="4" w:space="0"/>
        <w:right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68">
    <w:name w:val="xl115"/>
    <w:basedOn w:val="1"/>
    <w:qFormat/>
    <w:uiPriority w:val="0"/>
    <w:pPr>
      <w:widowControl/>
      <w:pBdr>
        <w:top w:val="single" w:color="auto" w:sz="4" w:space="0"/>
        <w:left w:val="single" w:color="000000" w:sz="8" w:space="0"/>
        <w:right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69">
    <w:name w:val="xl116"/>
    <w:basedOn w:val="1"/>
    <w:qFormat/>
    <w:uiPriority w:val="0"/>
    <w:pPr>
      <w:widowControl/>
      <w:pBdr>
        <w:top w:val="single" w:color="000000" w:sz="8" w:space="0"/>
        <w:left w:val="single" w:color="000000" w:sz="8" w:space="0"/>
        <w:bottom w:val="single" w:color="000000" w:sz="8" w:space="0"/>
      </w:pBdr>
      <w:spacing w:before="100" w:beforeAutospacing="1" w:after="100" w:afterAutospacing="1"/>
      <w:textAlignment w:val="center"/>
    </w:pPr>
    <w:rPr>
      <w:rFonts w:ascii="楷体" w:hAnsi="楷体" w:eastAsia="楷体" w:cs="宋体"/>
      <w:color w:val="auto"/>
      <w:lang w:val="en-US" w:bidi="ar-SA"/>
    </w:rPr>
  </w:style>
  <w:style w:type="paragraph" w:customStyle="1" w:styleId="70">
    <w:name w:val="xl117"/>
    <w:basedOn w:val="1"/>
    <w:qFormat/>
    <w:uiPriority w:val="0"/>
    <w:pPr>
      <w:widowControl/>
      <w:pBdr>
        <w:top w:val="single" w:color="000000" w:sz="8" w:space="0"/>
        <w:bottom w:val="single" w:color="000000" w:sz="8" w:space="0"/>
      </w:pBdr>
      <w:spacing w:before="100" w:beforeAutospacing="1" w:after="100" w:afterAutospacing="1"/>
      <w:textAlignment w:val="center"/>
    </w:pPr>
    <w:rPr>
      <w:rFonts w:ascii="楷体" w:hAnsi="楷体" w:eastAsia="楷体" w:cs="宋体"/>
      <w:color w:val="auto"/>
      <w:lang w:val="en-US" w:bidi="ar-SA"/>
    </w:rPr>
  </w:style>
  <w:style w:type="paragraph" w:customStyle="1" w:styleId="71">
    <w:name w:val="xl118"/>
    <w:basedOn w:val="1"/>
    <w:qFormat/>
    <w:uiPriority w:val="0"/>
    <w:pPr>
      <w:widowControl/>
      <w:pBdr>
        <w:top w:val="single" w:color="000000" w:sz="8" w:space="0"/>
        <w:bottom w:val="single" w:color="000000" w:sz="8" w:space="0"/>
        <w:right w:val="single" w:color="000000" w:sz="8" w:space="0"/>
      </w:pBdr>
      <w:spacing w:before="100" w:beforeAutospacing="1" w:after="100" w:afterAutospacing="1"/>
      <w:textAlignment w:val="center"/>
    </w:pPr>
    <w:rPr>
      <w:rFonts w:ascii="楷体" w:hAnsi="楷体" w:eastAsia="楷体" w:cs="宋体"/>
      <w:color w:val="auto"/>
      <w:lang w:val="en-US" w:bidi="ar-SA"/>
    </w:rPr>
  </w:style>
  <w:style w:type="paragraph" w:customStyle="1" w:styleId="72">
    <w:name w:val="font8"/>
    <w:basedOn w:val="1"/>
    <w:qFormat/>
    <w:uiPriority w:val="0"/>
    <w:pPr>
      <w:widowControl/>
      <w:spacing w:before="100" w:beforeAutospacing="1" w:after="100" w:afterAutospacing="1"/>
    </w:pPr>
    <w:rPr>
      <w:rFonts w:ascii="宋体" w:hAnsi="宋体" w:eastAsia="宋体" w:cs="宋体"/>
      <w:lang w:val="en-US" w:bidi="ar-SA"/>
    </w:rPr>
  </w:style>
  <w:style w:type="paragraph" w:customStyle="1" w:styleId="73">
    <w:name w:val="xl119"/>
    <w:basedOn w:val="1"/>
    <w:qFormat/>
    <w:uiPriority w:val="0"/>
    <w:pPr>
      <w:widowControl/>
      <w:pBdr>
        <w:top w:val="single" w:color="000000" w:sz="8" w:space="0"/>
        <w:left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74">
    <w:name w:val="xl120"/>
    <w:basedOn w:val="1"/>
    <w:qFormat/>
    <w:uiPriority w:val="0"/>
    <w:pPr>
      <w:widowControl/>
      <w:pBdr>
        <w:left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75">
    <w:name w:val="xl121"/>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76">
    <w:name w:val="xl122"/>
    <w:basedOn w:val="1"/>
    <w:qFormat/>
    <w:uiPriority w:val="0"/>
    <w:pPr>
      <w:widowControl/>
      <w:pBdr>
        <w:top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77">
    <w:name w:val="xl123"/>
    <w:basedOn w:val="1"/>
    <w:qFormat/>
    <w:uiPriority w:val="0"/>
    <w:pPr>
      <w:widowControl/>
      <w:spacing w:before="100" w:beforeAutospacing="1" w:after="100" w:afterAutospacing="1"/>
      <w:jc w:val="center"/>
      <w:textAlignment w:val="center"/>
    </w:pPr>
    <w:rPr>
      <w:rFonts w:ascii="仿宋" w:hAnsi="仿宋" w:eastAsia="仿宋" w:cs="宋体"/>
      <w:lang w:val="en-US" w:bidi="ar-SA"/>
    </w:rPr>
  </w:style>
  <w:style w:type="paragraph" w:customStyle="1" w:styleId="78">
    <w:name w:val="xl124"/>
    <w:basedOn w:val="1"/>
    <w:qFormat/>
    <w:uiPriority w:val="0"/>
    <w:pPr>
      <w:widowControl/>
      <w:pBdr>
        <w:bottom w:val="single" w:color="000000" w:sz="8" w:space="0"/>
      </w:pBdr>
      <w:spacing w:before="100" w:beforeAutospacing="1" w:after="100" w:afterAutospacing="1"/>
      <w:jc w:val="center"/>
      <w:textAlignment w:val="center"/>
    </w:pPr>
    <w:rPr>
      <w:rFonts w:ascii="仿宋" w:hAnsi="仿宋" w:eastAsia="仿宋" w:cs="宋体"/>
      <w:lang w:val="en-US" w:bidi="ar-SA"/>
    </w:rPr>
  </w:style>
  <w:style w:type="paragraph" w:customStyle="1" w:styleId="79">
    <w:name w:val="xl125"/>
    <w:basedOn w:val="1"/>
    <w:qFormat/>
    <w:uiPriority w:val="0"/>
    <w:pPr>
      <w:widowControl/>
      <w:pBdr>
        <w:top w:val="single" w:color="000000" w:sz="8" w:space="0"/>
        <w:left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80">
    <w:name w:val="xl126"/>
    <w:basedOn w:val="1"/>
    <w:qFormat/>
    <w:uiPriority w:val="0"/>
    <w:pPr>
      <w:widowControl/>
      <w:pBdr>
        <w:left w:val="single" w:color="000000" w:sz="8" w:space="0"/>
        <w:bottom w:val="single" w:color="000000" w:sz="8" w:space="0"/>
      </w:pBdr>
      <w:spacing w:before="100" w:beforeAutospacing="1" w:after="100" w:afterAutospacing="1"/>
      <w:jc w:val="both"/>
      <w:textAlignment w:val="center"/>
    </w:pPr>
    <w:rPr>
      <w:rFonts w:ascii="楷体" w:hAnsi="楷体" w:eastAsia="楷体" w:cs="宋体"/>
      <w:color w:val="auto"/>
      <w:lang w:val="en-US" w:bidi="ar-SA"/>
    </w:rPr>
  </w:style>
  <w:style w:type="paragraph" w:customStyle="1" w:styleId="81">
    <w:name w:val="xl127"/>
    <w:basedOn w:val="1"/>
    <w:qFormat/>
    <w:uiPriority w:val="0"/>
    <w:pPr>
      <w:widowControl/>
      <w:pBdr>
        <w:top w:val="single" w:color="000000" w:sz="8" w:space="0"/>
        <w:left w:val="single" w:color="000000" w:sz="8" w:space="0"/>
        <w:bottom w:val="single" w:color="000000" w:sz="8" w:space="0"/>
      </w:pBdr>
      <w:shd w:val="clear" w:color="000000" w:fill="00B0F0"/>
      <w:spacing w:before="100" w:beforeAutospacing="1" w:after="100" w:afterAutospacing="1"/>
      <w:jc w:val="center"/>
      <w:textAlignment w:val="center"/>
    </w:pPr>
    <w:rPr>
      <w:rFonts w:ascii="仿宋" w:hAnsi="仿宋" w:eastAsia="仿宋" w:cs="宋体"/>
      <w:lang w:val="en-US" w:bidi="ar-SA"/>
    </w:rPr>
  </w:style>
  <w:style w:type="paragraph" w:customStyle="1" w:styleId="82">
    <w:name w:val="xl128"/>
    <w:basedOn w:val="1"/>
    <w:qFormat/>
    <w:uiPriority w:val="0"/>
    <w:pPr>
      <w:widowControl/>
      <w:pBdr>
        <w:top w:val="single" w:color="000000" w:sz="8" w:space="0"/>
        <w:bottom w:val="single" w:color="000000" w:sz="8" w:space="0"/>
        <w:right w:val="single" w:color="000000" w:sz="8" w:space="0"/>
      </w:pBdr>
      <w:shd w:val="clear" w:color="000000" w:fill="00B0F0"/>
      <w:spacing w:before="100" w:beforeAutospacing="1" w:after="100" w:afterAutospacing="1"/>
      <w:jc w:val="center"/>
      <w:textAlignment w:val="center"/>
    </w:pPr>
    <w:rPr>
      <w:rFonts w:ascii="仿宋" w:hAnsi="仿宋" w:eastAsia="仿宋" w:cs="宋体"/>
      <w:lang w:val="en-US" w:bidi="ar-SA"/>
    </w:rPr>
  </w:style>
  <w:style w:type="paragraph" w:customStyle="1" w:styleId="83">
    <w:name w:val="xl129"/>
    <w:basedOn w:val="1"/>
    <w:qFormat/>
    <w:uiPriority w:val="0"/>
    <w:pPr>
      <w:widowControl/>
      <w:pBdr>
        <w:bottom w:val="single" w:color="000000" w:sz="8" w:space="0"/>
        <w:right w:val="single" w:color="000000" w:sz="8" w:space="0"/>
      </w:pBdr>
      <w:shd w:val="clear" w:color="000000" w:fill="00B0F0"/>
      <w:spacing w:before="100" w:beforeAutospacing="1" w:after="100" w:afterAutospacing="1"/>
      <w:jc w:val="center"/>
      <w:textAlignment w:val="center"/>
    </w:pPr>
    <w:rPr>
      <w:rFonts w:ascii="仿宋" w:hAnsi="仿宋" w:eastAsia="仿宋" w:cs="宋体"/>
      <w:lang w:val="en-US" w:bidi="ar-SA"/>
    </w:rPr>
  </w:style>
  <w:style w:type="paragraph" w:customStyle="1" w:styleId="84">
    <w:name w:val="font9"/>
    <w:basedOn w:val="1"/>
    <w:qFormat/>
    <w:uiPriority w:val="0"/>
    <w:pPr>
      <w:widowControl/>
      <w:spacing w:before="100" w:beforeAutospacing="1" w:after="100" w:afterAutospacing="1"/>
    </w:pPr>
    <w:rPr>
      <w:rFonts w:ascii="等线" w:hAnsi="等线" w:eastAsia="等线" w:cs="宋体"/>
      <w:color w:val="auto"/>
      <w:sz w:val="18"/>
      <w:szCs w:val="18"/>
      <w:lang w:val="en-US" w:bidi="ar-SA"/>
    </w:rPr>
  </w:style>
  <w:style w:type="character" w:customStyle="1" w:styleId="85">
    <w:name w:val="font11"/>
    <w:basedOn w:val="6"/>
    <w:qFormat/>
    <w:uiPriority w:val="0"/>
    <w:rPr>
      <w:rFonts w:hint="eastAsia" w:ascii="仿宋" w:hAnsi="仿宋" w:eastAsia="仿宋"/>
      <w:b/>
      <w:bCs/>
      <w:color w:val="000000"/>
      <w:sz w:val="24"/>
      <w:szCs w:val="24"/>
      <w:u w:val="none"/>
    </w:rPr>
  </w:style>
  <w:style w:type="character" w:customStyle="1" w:styleId="86">
    <w:name w:val="font21"/>
    <w:basedOn w:val="6"/>
    <w:qFormat/>
    <w:uiPriority w:val="0"/>
    <w:rPr>
      <w:rFonts w:hint="eastAsia" w:ascii="楷体" w:hAnsi="楷体" w:eastAsia="楷体"/>
      <w:color w:val="000000"/>
      <w:sz w:val="24"/>
      <w:szCs w:val="24"/>
      <w:u w:val="none"/>
    </w:rPr>
  </w:style>
  <w:style w:type="character" w:customStyle="1" w:styleId="87">
    <w:name w:val="font41"/>
    <w:basedOn w:val="6"/>
    <w:qFormat/>
    <w:uiPriority w:val="0"/>
    <w:rPr>
      <w:rFonts w:hint="eastAsia" w:ascii="仿宋" w:hAnsi="仿宋" w:eastAsia="仿宋"/>
      <w:color w:val="000000"/>
      <w:sz w:val="24"/>
      <w:szCs w:val="24"/>
      <w:u w:val="none"/>
    </w:rPr>
  </w:style>
  <w:style w:type="character" w:customStyle="1" w:styleId="88">
    <w:name w:val="font51"/>
    <w:basedOn w:val="6"/>
    <w:qFormat/>
    <w:uiPriority w:val="0"/>
    <w:rPr>
      <w:rFonts w:hint="eastAsia" w:ascii="仿宋" w:hAnsi="仿宋" w:eastAsia="仿宋"/>
      <w:color w:val="FF0000"/>
      <w:sz w:val="24"/>
      <w:szCs w:val="24"/>
      <w:u w:val="none"/>
    </w:rPr>
  </w:style>
  <w:style w:type="character" w:customStyle="1" w:styleId="89">
    <w:name w:val="font61"/>
    <w:basedOn w:val="6"/>
    <w:qFormat/>
    <w:uiPriority w:val="0"/>
    <w:rPr>
      <w:rFonts w:hint="eastAsia" w:ascii="等线" w:hAnsi="等线" w:eastAsia="等线"/>
      <w:color w:val="000000"/>
      <w:sz w:val="22"/>
      <w:szCs w:val="22"/>
      <w:u w:val="none"/>
    </w:rPr>
  </w:style>
  <w:style w:type="character" w:customStyle="1" w:styleId="90">
    <w:name w:val="font31"/>
    <w:basedOn w:val="6"/>
    <w:qFormat/>
    <w:uiPriority w:val="0"/>
    <w:rPr>
      <w:rFonts w:hint="default" w:ascii="Times New Roman" w:hAnsi="Times New Roman" w:cs="Times New Roman"/>
      <w:color w:val="000000"/>
      <w:sz w:val="24"/>
      <w:szCs w:val="24"/>
      <w:u w:val="none"/>
    </w:rPr>
  </w:style>
  <w:style w:type="character" w:customStyle="1" w:styleId="91">
    <w:name w:val="font71"/>
    <w:basedOn w:val="6"/>
    <w:qFormat/>
    <w:uiPriority w:val="0"/>
    <w:rPr>
      <w:rFonts w:hint="eastAsia" w:ascii="宋体" w:hAnsi="宋体" w:eastAsia="宋体"/>
      <w:color w:val="000000"/>
      <w:sz w:val="24"/>
      <w:szCs w:val="24"/>
      <w:u w:val="none"/>
    </w:rPr>
  </w:style>
  <w:style w:type="character" w:customStyle="1" w:styleId="92">
    <w:name w:val="font81"/>
    <w:basedOn w:val="6"/>
    <w:qFormat/>
    <w:uiPriority w:val="0"/>
    <w:rPr>
      <w:rFonts w:hint="eastAsia" w:ascii="等线" w:hAnsi="等线" w:eastAsia="等线"/>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6F717-DBB5-4EFC-9AC2-B015CB211E8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34</Pages>
  <Words>3053</Words>
  <Characters>17407</Characters>
  <Lines>145</Lines>
  <Paragraphs>40</Paragraphs>
  <TotalTime>19</TotalTime>
  <ScaleCrop>false</ScaleCrop>
  <LinksUpToDate>false</LinksUpToDate>
  <CharactersWithSpaces>20420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2023-05-29T00:42:00Z</dcterms:created>
  <dc:creator>Gao Jie</dc:creator>
  <cp:lastModifiedBy>思绪万千</cp:lastModifiedBy>
  <dcterms:modified xsi:type="dcterms:W3CDTF">2023-10-20T01:06:01Z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68E8830B78804AF28B93F1C91E166DB4_13</vt:lpwstr>
  </property>
</Properties>
</file>