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32"/>
          <w:szCs w:val="32"/>
        </w:rPr>
      </w:pPr>
      <w:r>
        <w:rPr>
          <w:rFonts w:hint="eastAsia" w:ascii="仿宋" w:hAnsi="仿宋" w:eastAsia="仿宋" w:cs="仿宋"/>
          <w:b/>
          <w:sz w:val="32"/>
          <w:szCs w:val="32"/>
        </w:rPr>
        <w:t>无锡金茂商业中等专业学校</w:t>
      </w:r>
    </w:p>
    <w:p>
      <w:pPr>
        <w:spacing w:line="360" w:lineRule="auto"/>
        <w:jc w:val="center"/>
        <w:rPr>
          <w:rFonts w:ascii="仿宋" w:hAnsi="仿宋" w:eastAsia="仿宋" w:cs="仿宋"/>
          <w:bCs/>
          <w:sz w:val="32"/>
          <w:szCs w:val="32"/>
        </w:rPr>
      </w:pPr>
      <w:r>
        <w:rPr>
          <w:rFonts w:hint="eastAsia" w:ascii="仿宋" w:hAnsi="仿宋" w:eastAsia="仿宋" w:cs="仿宋"/>
          <w:b/>
          <w:sz w:val="32"/>
          <w:szCs w:val="32"/>
          <w:lang w:val="en-US" w:eastAsia="zh-CN"/>
        </w:rPr>
        <w:t>2022级</w:t>
      </w:r>
      <w:r>
        <w:rPr>
          <w:rFonts w:hint="eastAsia" w:ascii="仿宋" w:hAnsi="仿宋" w:eastAsia="仿宋" w:cs="仿宋"/>
          <w:b/>
          <w:sz w:val="32"/>
          <w:szCs w:val="32"/>
        </w:rPr>
        <w:t>汽车运用与维修专业人才培养方案</w:t>
      </w:r>
    </w:p>
    <w:p>
      <w:pPr>
        <w:spacing w:line="360" w:lineRule="auto"/>
        <w:ind w:firstLine="422" w:firstLineChars="200"/>
        <w:jc w:val="left"/>
        <w:rPr>
          <w:rFonts w:hint="eastAsia" w:ascii="仿宋" w:hAnsi="仿宋" w:eastAsia="仿宋" w:cs="仿宋"/>
          <w:b/>
          <w:color w:val="000000"/>
          <w:szCs w:val="21"/>
        </w:rPr>
      </w:pPr>
    </w:p>
    <w:p>
      <w:pPr>
        <w:spacing w:line="360" w:lineRule="auto"/>
        <w:ind w:firstLine="422" w:firstLineChars="200"/>
        <w:jc w:val="left"/>
        <w:rPr>
          <w:rFonts w:ascii="仿宋" w:hAnsi="仿宋" w:eastAsia="仿宋" w:cs="仿宋"/>
          <w:b/>
          <w:color w:val="000000"/>
          <w:szCs w:val="21"/>
        </w:rPr>
      </w:pPr>
      <w:r>
        <w:rPr>
          <w:rFonts w:hint="eastAsia" w:ascii="仿宋" w:hAnsi="仿宋" w:eastAsia="仿宋" w:cs="仿宋"/>
          <w:b/>
          <w:color w:val="000000"/>
          <w:szCs w:val="21"/>
        </w:rPr>
        <w:t>一、专业名称</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专业名称：汽车运用与维修</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专业代码：700206</w:t>
      </w:r>
    </w:p>
    <w:p>
      <w:pPr>
        <w:spacing w:line="360" w:lineRule="auto"/>
        <w:ind w:firstLine="422" w:firstLineChars="200"/>
        <w:jc w:val="left"/>
        <w:rPr>
          <w:rFonts w:ascii="仿宋" w:hAnsi="仿宋" w:eastAsia="仿宋" w:cs="仿宋"/>
          <w:b/>
          <w:color w:val="000000"/>
          <w:szCs w:val="21"/>
        </w:rPr>
      </w:pPr>
      <w:r>
        <w:rPr>
          <w:rFonts w:hint="eastAsia" w:ascii="仿宋" w:hAnsi="仿宋" w:eastAsia="仿宋" w:cs="仿宋"/>
          <w:b/>
          <w:color w:val="000000"/>
          <w:szCs w:val="21"/>
        </w:rPr>
        <w:t>二、入学要求与基本学制</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入学要求：初中毕业生</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基本学制：3年</w:t>
      </w:r>
    </w:p>
    <w:p>
      <w:pPr>
        <w:spacing w:line="360" w:lineRule="auto"/>
        <w:ind w:firstLine="422" w:firstLineChars="200"/>
        <w:jc w:val="left"/>
        <w:rPr>
          <w:rFonts w:ascii="仿宋" w:hAnsi="仿宋" w:eastAsia="仿宋" w:cs="仿宋"/>
          <w:b/>
          <w:color w:val="000000"/>
          <w:szCs w:val="21"/>
        </w:rPr>
      </w:pPr>
      <w:r>
        <w:rPr>
          <w:rFonts w:hint="eastAsia" w:ascii="仿宋" w:hAnsi="仿宋" w:eastAsia="仿宋" w:cs="仿宋"/>
          <w:b/>
          <w:color w:val="000000"/>
          <w:szCs w:val="21"/>
        </w:rPr>
        <w:t>三、培养目标</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本专业落实立德树人根本任务，注重学生德智体美劳全面发展，培养具有良好的职业品质和劳动素养，掌握跨入汽车修理行业所必需的基础知识与通用技能，以及本专业对应职业岗位所必备的知识与技能，能胜任汽车机电维修、汽车维修业务接待以及相应服务、管理等一线工作，具备职业适应能力和可持续发展能力的高素质劳动者和复合型技术技能人才。</w:t>
      </w:r>
    </w:p>
    <w:p>
      <w:pPr>
        <w:spacing w:line="360" w:lineRule="auto"/>
        <w:ind w:firstLine="422" w:firstLineChars="200"/>
        <w:jc w:val="left"/>
        <w:rPr>
          <w:rFonts w:ascii="仿宋" w:hAnsi="仿宋" w:eastAsia="仿宋" w:cs="仿宋"/>
          <w:b/>
          <w:color w:val="000000"/>
          <w:szCs w:val="21"/>
        </w:rPr>
      </w:pPr>
      <w:r>
        <w:rPr>
          <w:rFonts w:hint="eastAsia" w:ascii="仿宋" w:hAnsi="仿宋" w:eastAsia="仿宋" w:cs="仿宋"/>
          <w:b/>
          <w:color w:val="000000"/>
          <w:szCs w:val="21"/>
        </w:rPr>
        <w:t>四、职业面向</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013"/>
        <w:gridCol w:w="1937"/>
        <w:gridCol w:w="157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98" w:type="dxa"/>
            <w:noWrap/>
            <w:vAlign w:val="center"/>
          </w:tcPr>
          <w:p>
            <w:pPr>
              <w:adjustRightInd w:val="0"/>
              <w:snapToGrid w:val="0"/>
              <w:spacing w:before="120" w:beforeLines="50" w:after="120" w:afterLines="50" w:line="360" w:lineRule="auto"/>
              <w:jc w:val="center"/>
              <w:rPr>
                <w:rFonts w:ascii="仿宋" w:hAnsi="仿宋" w:eastAsia="仿宋" w:cs="仿宋"/>
                <w:b/>
                <w:color w:val="000000"/>
                <w:szCs w:val="21"/>
              </w:rPr>
            </w:pPr>
            <w:r>
              <w:rPr>
                <w:rFonts w:hint="eastAsia" w:ascii="仿宋" w:hAnsi="仿宋" w:eastAsia="仿宋" w:cs="仿宋"/>
                <w:b/>
                <w:color w:val="000000"/>
                <w:szCs w:val="21"/>
              </w:rPr>
              <w:t xml:space="preserve">专门化方向 </w:t>
            </w:r>
          </w:p>
        </w:tc>
        <w:tc>
          <w:tcPr>
            <w:tcW w:w="2013" w:type="dxa"/>
            <w:noWrap/>
            <w:vAlign w:val="center"/>
          </w:tcPr>
          <w:p>
            <w:pPr>
              <w:adjustRightInd w:val="0"/>
              <w:snapToGrid w:val="0"/>
              <w:spacing w:before="120" w:beforeLines="50" w:after="120" w:afterLines="50" w:line="360" w:lineRule="auto"/>
              <w:jc w:val="center"/>
              <w:rPr>
                <w:rFonts w:ascii="仿宋" w:hAnsi="仿宋" w:eastAsia="仿宋" w:cs="仿宋"/>
                <w:b/>
                <w:color w:val="000000"/>
                <w:szCs w:val="21"/>
              </w:rPr>
            </w:pPr>
            <w:r>
              <w:rPr>
                <w:rFonts w:hint="eastAsia" w:ascii="仿宋" w:hAnsi="仿宋" w:eastAsia="仿宋" w:cs="仿宋"/>
                <w:b/>
                <w:color w:val="000000"/>
                <w:szCs w:val="21"/>
              </w:rPr>
              <w:t>职业（岗位）</w:t>
            </w:r>
          </w:p>
        </w:tc>
        <w:tc>
          <w:tcPr>
            <w:tcW w:w="1937" w:type="dxa"/>
            <w:noWrap/>
            <w:vAlign w:val="center"/>
          </w:tcPr>
          <w:p>
            <w:pPr>
              <w:adjustRightInd w:val="0"/>
              <w:snapToGrid w:val="0"/>
              <w:spacing w:before="120" w:beforeLines="50" w:after="120" w:afterLines="50" w:line="360" w:lineRule="auto"/>
              <w:jc w:val="center"/>
              <w:rPr>
                <w:rFonts w:ascii="仿宋" w:hAnsi="仿宋" w:eastAsia="仿宋" w:cs="仿宋"/>
                <w:b/>
                <w:color w:val="000000"/>
                <w:szCs w:val="21"/>
              </w:rPr>
            </w:pPr>
            <w:r>
              <w:rPr>
                <w:rFonts w:hint="eastAsia" w:ascii="仿宋" w:hAnsi="仿宋" w:eastAsia="仿宋" w:cs="仿宋"/>
                <w:b/>
                <w:color w:val="000000"/>
                <w:szCs w:val="21"/>
              </w:rPr>
              <w:t>职业资格要求</w:t>
            </w:r>
          </w:p>
        </w:tc>
        <w:tc>
          <w:tcPr>
            <w:tcW w:w="2474" w:type="dxa"/>
            <w:gridSpan w:val="2"/>
            <w:noWrap/>
            <w:vAlign w:val="center"/>
          </w:tcPr>
          <w:p>
            <w:pPr>
              <w:adjustRightInd w:val="0"/>
              <w:snapToGrid w:val="0"/>
              <w:spacing w:before="120" w:beforeLines="50" w:after="120" w:afterLines="50" w:line="360" w:lineRule="auto"/>
              <w:jc w:val="center"/>
              <w:rPr>
                <w:rFonts w:ascii="仿宋" w:hAnsi="仿宋" w:eastAsia="仿宋" w:cs="仿宋"/>
                <w:b/>
                <w:color w:val="000000"/>
                <w:szCs w:val="21"/>
              </w:rPr>
            </w:pPr>
            <w:r>
              <w:rPr>
                <w:rFonts w:hint="eastAsia" w:ascii="仿宋" w:hAnsi="仿宋" w:eastAsia="仿宋" w:cs="仿宋"/>
                <w:b/>
                <w:color w:val="000000"/>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2098" w:type="dxa"/>
            <w:noWrap/>
            <w:vAlign w:val="center"/>
          </w:tcPr>
          <w:p>
            <w:pPr>
              <w:adjustRightInd w:val="0"/>
              <w:snapToGrid w:val="0"/>
              <w:spacing w:before="120" w:beforeLines="50" w:after="120" w:afterLines="50" w:line="360" w:lineRule="auto"/>
              <w:jc w:val="center"/>
              <w:rPr>
                <w:rFonts w:ascii="仿宋" w:hAnsi="仿宋" w:eastAsia="仿宋" w:cs="仿宋"/>
                <w:color w:val="000000"/>
                <w:szCs w:val="21"/>
              </w:rPr>
            </w:pPr>
            <w:r>
              <w:rPr>
                <w:rFonts w:hint="eastAsia" w:ascii="仿宋" w:hAnsi="仿宋" w:eastAsia="仿宋" w:cs="仿宋"/>
                <w:color w:val="000000"/>
                <w:szCs w:val="21"/>
              </w:rPr>
              <w:t>汽车机电维修</w:t>
            </w:r>
          </w:p>
        </w:tc>
        <w:tc>
          <w:tcPr>
            <w:tcW w:w="2013" w:type="dxa"/>
            <w:noWrap/>
            <w:vAlign w:val="center"/>
          </w:tcPr>
          <w:p>
            <w:pPr>
              <w:adjustRightInd w:val="0"/>
              <w:snapToGrid w:val="0"/>
              <w:spacing w:line="360" w:lineRule="auto"/>
              <w:jc w:val="center"/>
              <w:rPr>
                <w:rFonts w:ascii="仿宋" w:hAnsi="仿宋" w:eastAsia="仿宋" w:cs="仿宋"/>
                <w:color w:val="000000"/>
                <w:szCs w:val="21"/>
              </w:rPr>
            </w:pPr>
            <w:r>
              <w:rPr>
                <w:rFonts w:hint="eastAsia" w:ascii="仿宋" w:hAnsi="仿宋" w:eastAsia="仿宋" w:cs="仿宋"/>
                <w:color w:val="000000"/>
                <w:szCs w:val="21"/>
              </w:rPr>
              <w:t>汽车维修工</w:t>
            </w:r>
          </w:p>
        </w:tc>
        <w:tc>
          <w:tcPr>
            <w:tcW w:w="1937" w:type="dxa"/>
            <w:noWrap/>
            <w:vAlign w:val="center"/>
          </w:tcPr>
          <w:p>
            <w:pPr>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汽车维修工（中级）</w:t>
            </w:r>
          </w:p>
        </w:tc>
        <w:tc>
          <w:tcPr>
            <w:tcW w:w="1573" w:type="dxa"/>
            <w:noWrap/>
            <w:vAlign w:val="center"/>
          </w:tcPr>
          <w:p>
            <w:pPr>
              <w:spacing w:line="360" w:lineRule="auto"/>
              <w:ind w:left="-105" w:leftChars="-50" w:right="-105" w:rightChars="-50"/>
              <w:jc w:val="left"/>
              <w:rPr>
                <w:rFonts w:ascii="仿宋" w:hAnsi="仿宋" w:eastAsia="仿宋" w:cs="仿宋"/>
                <w:color w:val="000000"/>
                <w:szCs w:val="21"/>
              </w:rPr>
            </w:pPr>
            <w:r>
              <w:rPr>
                <w:rFonts w:hint="eastAsia" w:ascii="仿宋" w:hAnsi="仿宋" w:eastAsia="仿宋" w:cs="仿宋"/>
                <w:color w:val="000000"/>
                <w:szCs w:val="21"/>
              </w:rPr>
              <w:t>大专：</w:t>
            </w:r>
          </w:p>
          <w:p>
            <w:pPr>
              <w:spacing w:line="360" w:lineRule="auto"/>
              <w:ind w:left="-105" w:leftChars="-50" w:right="-105" w:rightChars="-50"/>
              <w:jc w:val="left"/>
              <w:rPr>
                <w:rFonts w:ascii="仿宋" w:hAnsi="仿宋" w:eastAsia="仿宋" w:cs="仿宋"/>
                <w:color w:val="000000"/>
                <w:szCs w:val="21"/>
              </w:rPr>
            </w:pPr>
            <w:r>
              <w:rPr>
                <w:rFonts w:hint="eastAsia" w:ascii="仿宋" w:hAnsi="仿宋" w:eastAsia="仿宋" w:cs="仿宋"/>
                <w:color w:val="000000"/>
                <w:szCs w:val="21"/>
              </w:rPr>
              <w:t>汽车制造与试验技术</w:t>
            </w:r>
          </w:p>
          <w:p>
            <w:pPr>
              <w:spacing w:line="360" w:lineRule="auto"/>
              <w:ind w:left="-105" w:leftChars="-50" w:right="-105" w:rightChars="-50"/>
              <w:jc w:val="left"/>
              <w:rPr>
                <w:rFonts w:ascii="仿宋" w:hAnsi="仿宋" w:eastAsia="仿宋" w:cs="仿宋"/>
                <w:color w:val="000000"/>
                <w:szCs w:val="21"/>
              </w:rPr>
            </w:pPr>
            <w:r>
              <w:rPr>
                <w:rFonts w:hint="eastAsia" w:ascii="仿宋" w:hAnsi="仿宋" w:eastAsia="仿宋" w:cs="仿宋"/>
                <w:color w:val="000000"/>
                <w:szCs w:val="21"/>
              </w:rPr>
              <w:t>汽车技术服务与营销</w:t>
            </w:r>
          </w:p>
          <w:p>
            <w:pPr>
              <w:spacing w:line="360" w:lineRule="auto"/>
              <w:ind w:left="-105" w:leftChars="-50" w:right="-105" w:rightChars="-50"/>
              <w:jc w:val="left"/>
              <w:rPr>
                <w:rFonts w:ascii="仿宋" w:hAnsi="仿宋" w:eastAsia="仿宋" w:cs="仿宋"/>
                <w:color w:val="000000"/>
                <w:szCs w:val="21"/>
              </w:rPr>
            </w:pPr>
            <w:r>
              <w:rPr>
                <w:rFonts w:hint="eastAsia" w:ascii="仿宋" w:hAnsi="仿宋" w:eastAsia="仿宋" w:cs="仿宋"/>
                <w:color w:val="000000"/>
                <w:szCs w:val="21"/>
              </w:rPr>
              <w:t>新能源汽车检测与维修技术</w:t>
            </w:r>
          </w:p>
        </w:tc>
        <w:tc>
          <w:tcPr>
            <w:tcW w:w="901" w:type="dxa"/>
            <w:noWrap/>
            <w:vAlign w:val="center"/>
          </w:tcPr>
          <w:p>
            <w:pPr>
              <w:spacing w:line="360" w:lineRule="auto"/>
              <w:ind w:left="-105" w:leftChars="-50" w:right="-105" w:rightChars="-50"/>
              <w:jc w:val="left"/>
              <w:rPr>
                <w:rFonts w:ascii="仿宋" w:hAnsi="仿宋" w:eastAsia="仿宋" w:cs="仿宋"/>
                <w:color w:val="000000"/>
                <w:szCs w:val="21"/>
              </w:rPr>
            </w:pPr>
            <w:r>
              <w:rPr>
                <w:rFonts w:hint="eastAsia" w:ascii="仿宋" w:hAnsi="仿宋" w:eastAsia="仿宋" w:cs="仿宋"/>
                <w:color w:val="000000"/>
                <w:szCs w:val="21"/>
              </w:rPr>
              <w:t>本科：</w:t>
            </w:r>
          </w:p>
          <w:p>
            <w:pPr>
              <w:spacing w:line="360" w:lineRule="auto"/>
              <w:ind w:left="-105" w:leftChars="-50" w:right="-105" w:rightChars="-50"/>
              <w:jc w:val="left"/>
              <w:rPr>
                <w:rFonts w:ascii="仿宋" w:hAnsi="仿宋" w:eastAsia="仿宋" w:cs="仿宋"/>
                <w:color w:val="000000"/>
                <w:szCs w:val="21"/>
              </w:rPr>
            </w:pPr>
            <w:r>
              <w:rPr>
                <w:rFonts w:hint="eastAsia" w:ascii="仿宋" w:hAnsi="仿宋" w:eastAsia="仿宋" w:cs="仿宋"/>
                <w:color w:val="000000"/>
                <w:szCs w:val="21"/>
              </w:rPr>
              <w:t>汽车服务工程</w:t>
            </w:r>
          </w:p>
          <w:p>
            <w:pPr>
              <w:spacing w:line="360" w:lineRule="auto"/>
              <w:ind w:left="-105" w:leftChars="-50" w:right="-105" w:rightChars="-50"/>
              <w:jc w:val="left"/>
              <w:rPr>
                <w:rFonts w:ascii="仿宋" w:hAnsi="仿宋" w:eastAsia="仿宋" w:cs="仿宋"/>
                <w:color w:val="000000"/>
                <w:szCs w:val="21"/>
              </w:rPr>
            </w:pPr>
            <w:r>
              <w:rPr>
                <w:rFonts w:hint="eastAsia" w:ascii="仿宋" w:hAnsi="仿宋" w:eastAsia="仿宋" w:cs="仿宋"/>
                <w:color w:val="000000"/>
                <w:szCs w:val="21"/>
              </w:rPr>
              <w:t>车辆工程</w:t>
            </w:r>
          </w:p>
        </w:tc>
      </w:tr>
    </w:tbl>
    <w:p>
      <w:pPr>
        <w:spacing w:line="360" w:lineRule="auto"/>
        <w:ind w:firstLine="422" w:firstLineChars="200"/>
        <w:jc w:val="left"/>
        <w:rPr>
          <w:rFonts w:ascii="仿宋" w:hAnsi="仿宋" w:eastAsia="仿宋" w:cs="仿宋"/>
          <w:b/>
          <w:color w:val="000000"/>
          <w:szCs w:val="21"/>
        </w:rPr>
      </w:pPr>
      <w:r>
        <w:rPr>
          <w:rFonts w:hint="eastAsia" w:ascii="仿宋" w:hAnsi="仿宋" w:eastAsia="仿宋" w:cs="仿宋"/>
          <w:b/>
          <w:color w:val="000000"/>
          <w:szCs w:val="21"/>
        </w:rPr>
        <w:t>五、培养规格及职业能力</w:t>
      </w:r>
    </w:p>
    <w:p>
      <w:pPr>
        <w:spacing w:line="360" w:lineRule="auto"/>
        <w:ind w:firstLine="422" w:firstLineChars="200"/>
        <w:jc w:val="left"/>
        <w:rPr>
          <w:rFonts w:ascii="仿宋" w:hAnsi="仿宋" w:eastAsia="仿宋" w:cs="仿宋"/>
          <w:b/>
          <w:color w:val="000000"/>
          <w:szCs w:val="21"/>
        </w:rPr>
      </w:pPr>
      <w:r>
        <w:rPr>
          <w:rFonts w:hint="eastAsia" w:ascii="仿宋" w:hAnsi="仿宋" w:eastAsia="仿宋" w:cs="仿宋"/>
          <w:b/>
          <w:color w:val="000000"/>
          <w:szCs w:val="21"/>
        </w:rPr>
        <w:t>（一）综合素质</w:t>
      </w:r>
    </w:p>
    <w:p>
      <w:pPr>
        <w:spacing w:line="360" w:lineRule="auto"/>
        <w:ind w:firstLine="420" w:firstLineChars="200"/>
        <w:jc w:val="left"/>
        <w:rPr>
          <w:rFonts w:ascii="仿宋" w:hAnsi="仿宋" w:eastAsia="仿宋" w:cs="仿宋"/>
          <w:color w:val="000000"/>
          <w:szCs w:val="21"/>
        </w:rPr>
      </w:pPr>
      <w:bookmarkStart w:id="0" w:name="_Hlk66873575"/>
      <w:r>
        <w:rPr>
          <w:rFonts w:hint="eastAsia" w:ascii="仿宋" w:hAnsi="仿宋" w:eastAsia="仿宋" w:cs="仿宋"/>
          <w:color w:val="000000"/>
          <w:szCs w:val="21"/>
        </w:rPr>
        <w:t>1.树立正确的世界观、人生观、价值观，具有良好的思想政治素质，坚定拥护中国共产党领导和我国社会主义制度，践行社会主义核心价值观，具有深厚的爱国情感，砥砺强国之志、实践报国之行。</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2.具有社会责任感，履行公民义务，行使公民权利，维护社会公平正义。具有较强的法律意识和良好的道德品质，遵法守纪、履行公民道德规范和中职生行为规范。</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3.具有扎实的文化基础知识和较强的学习能力，具有学车知车爱车和服务汽车后市场的情怀，为专业发展和终身发展奠定坚实的基础。</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4.具有理性思维品质，崇尚真知，能理解和掌握基本的科学原理和方法，能运用科学的思维方式认识事物、解决问题、指导行为。</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5.具有良好的心理素质和健全的人格，理解生命意义和人生价值，掌握基本运动知识和运动技能，养成健康文明的行为习惯和生活方式，具有健康的体魄。</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6.具有一定的审美情趣和人文素养，了解古今中外人文领域基本知识和文化成果，能够通过1～2项艺术爱好，展现艺术表达和创意表现的兴趣和意识。</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7.具有积极劳动态度和良好劳动习惯，具有良好职业道德、职业行为，形成通过诚实合法劳动创造成功生活的意识和行为，在劳动中弘扬劳动精神、劳模精神和工匠精神。</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8.具有正确职业理想、科学职业观念和一定的职业生涯规划能力，能够适应社会发展和职业岗位变化。</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9.具有良好的社会参与意识和人际交往能力、团队协作精神。热心公益、志愿服务，具有奉献精神。</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10.具备质量意识、环保意识、安全意识、创新思维。</w:t>
      </w:r>
    </w:p>
    <w:bookmarkEnd w:id="0"/>
    <w:p>
      <w:pPr>
        <w:spacing w:line="360" w:lineRule="auto"/>
        <w:ind w:firstLine="422" w:firstLineChars="200"/>
        <w:jc w:val="left"/>
        <w:rPr>
          <w:rFonts w:ascii="仿宋" w:hAnsi="仿宋" w:eastAsia="仿宋" w:cs="仿宋"/>
          <w:b/>
          <w:color w:val="000000"/>
          <w:szCs w:val="21"/>
        </w:rPr>
      </w:pPr>
      <w:r>
        <w:rPr>
          <w:rFonts w:hint="eastAsia" w:ascii="仿宋" w:hAnsi="仿宋" w:eastAsia="仿宋" w:cs="仿宋"/>
          <w:b/>
          <w:color w:val="000000"/>
          <w:szCs w:val="21"/>
        </w:rPr>
        <w:t>（二）职业能力（职业能力分析见附件1）</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1.行业通用能力</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（1）能通过多种途径感受汽车文化魅力，了解汽车行业相关政策和法规，及时把握汽车产业发展新技术、新动态、汽车服务新理念和新模式。</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2）掌握机械基本常识，了解汽车机械系统所运用到的典型机构、传动装置，会用所学知识分析、解读常见汽车的运动机构，能借助资料构思、创意汽车运动新机构；掌握汽车电工电子基础知识与基本技能，会分析基本电路，能检测汽车简单电路。</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3）能识读汽车简单零件图、认识汽车的基本结构，会描述汽车发动机、底盘、电气设备、车身等各总成及零部件的功用和工作原理。会查阅维修资料，能合理选用工具，熟练、规范拆装汽车各总成部件，达到质量要求。</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（4）具备基本的汽车使用和维护能力，能根据不同车型技术特点，对车辆进行功能检查和应急操作，能选择和使用工量具、仪器仪表和维修设备对汽车进行基本维护作业。</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（5）爱岗敬业、诚实守信，能遵守相关的法律和法规，严格执行汽车维修行业的工艺文件，具有强烈的安全、文明、质量、节能和环保意识。</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2.专业核心能力</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（1）具备正确选择与使用汽车维修专用工具、量具、仪器与设备的能力。</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（2）了解汽车专项维护的工作流程，能根据车辆使用状态判断汽车专项维护的项目，能完成汽车发动机、底盘和电气设备专项维护作业。</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（3）熟悉汽车机械系统各部件之间的装配关系、传动线路，会查阅与分析维修资料，具备汽车机械系统拆装与检修的能力。</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（4）掌握汽车电控系统的结构与工作原理，具备分析汽车电控系统故障形成的原因，能对简单汽车电控系统故障进行检测与维修。</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3.职业特定能力</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汽车机电维修：具有对汽车整车故障进行诊断和排除的能力；具有对汽车使用性能检测的能力；具备新能源汽车结构认知、拆装与检修的能力，达到职业技能等级中级要求。</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4.跨行业职业能力</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（1）具有适应岗位变化的能力，能根据职业技能等级证书制度，取得跨岗位职业技能等级证书。</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（2）具有创新创业能力。</w:t>
      </w:r>
    </w:p>
    <w:p>
      <w:pPr>
        <w:spacing w:line="360" w:lineRule="auto"/>
        <w:ind w:firstLine="420" w:firstLineChars="200"/>
        <w:jc w:val="left"/>
        <w:rPr>
          <w:rFonts w:ascii="仿宋" w:hAnsi="仿宋" w:eastAsia="仿宋" w:cs="仿宋"/>
          <w:b/>
          <w:szCs w:val="21"/>
        </w:rPr>
      </w:pPr>
      <w:r>
        <w:rPr>
          <w:rFonts w:hint="eastAsia" w:ascii="仿宋" w:hAnsi="仿宋" w:eastAsia="仿宋" w:cs="仿宋"/>
          <w:color w:val="000000"/>
          <w:szCs w:val="21"/>
        </w:rPr>
        <w:t>（3）具有一线生产管理能力。</w:t>
      </w:r>
    </w:p>
    <w:p>
      <w:pPr>
        <w:spacing w:line="360" w:lineRule="auto"/>
        <w:ind w:firstLine="211" w:firstLineChars="100"/>
        <w:jc w:val="left"/>
        <w:rPr>
          <w:rFonts w:ascii="仿宋" w:hAnsi="仿宋" w:eastAsia="仿宋" w:cs="仿宋"/>
          <w:b/>
          <w:szCs w:val="21"/>
        </w:rPr>
      </w:pPr>
      <w:r>
        <w:rPr>
          <w:rFonts w:hint="eastAsia" w:ascii="仿宋" w:hAnsi="仿宋" w:eastAsia="仿宋" w:cs="仿宋"/>
          <w:b/>
          <w:szCs w:val="21"/>
        </w:rPr>
        <w:t>六、课程结构及教学时间分配</w:t>
      </w:r>
    </w:p>
    <w:p>
      <w:pPr>
        <w:spacing w:line="360" w:lineRule="auto"/>
        <w:ind w:firstLine="211" w:firstLineChars="100"/>
        <w:jc w:val="left"/>
        <w:rPr>
          <w:rFonts w:ascii="仿宋" w:hAnsi="仿宋" w:eastAsia="仿宋" w:cs="仿宋"/>
          <w:b/>
          <w:szCs w:val="21"/>
        </w:rPr>
      </w:pPr>
      <w:r>
        <w:rPr>
          <w:rFonts w:hint="eastAsia" w:ascii="仿宋" w:hAnsi="仿宋" w:eastAsia="仿宋" w:cs="仿宋"/>
          <w:b/>
          <w:szCs w:val="21"/>
        </w:rPr>
        <w:t>（一）课程结构</w:t>
      </w:r>
    </w:p>
    <w:p>
      <w:pPr>
        <w:spacing w:line="360" w:lineRule="auto"/>
        <w:ind w:firstLine="843" w:firstLineChars="400"/>
        <w:jc w:val="left"/>
        <w:rPr>
          <w:rFonts w:ascii="仿宋" w:hAnsi="仿宋" w:eastAsia="仿宋" w:cs="仿宋"/>
          <w:b/>
          <w:bCs/>
          <w:szCs w:val="21"/>
        </w:rPr>
      </w:pPr>
      <w:r>
        <w:rPr>
          <w:rFonts w:hint="eastAsia" w:ascii="仿宋" w:hAnsi="仿宋" w:eastAsia="仿宋" w:cs="仿宋"/>
          <w:b/>
          <w:bCs/>
          <w:szCs w:val="21"/>
        </w:rPr>
        <w:t>分两块：</w:t>
      </w:r>
    </w:p>
    <w:p>
      <w:pPr>
        <w:spacing w:line="360" w:lineRule="auto"/>
        <w:ind w:firstLine="843" w:firstLineChars="400"/>
        <w:jc w:val="left"/>
        <w:rPr>
          <w:rFonts w:ascii="仿宋" w:hAnsi="仿宋" w:eastAsia="仿宋" w:cs="仿宋"/>
          <w:b/>
          <w:bCs/>
          <w:szCs w:val="21"/>
        </w:rPr>
      </w:pPr>
      <w:r>
        <w:rPr>
          <w:rFonts w:hint="eastAsia" w:ascii="仿宋" w:hAnsi="仿宋" w:eastAsia="仿宋" w:cs="仿宋"/>
          <w:b/>
          <w:bCs/>
          <w:szCs w:val="21"/>
        </w:rPr>
        <w:t>公共基础课程、</w:t>
      </w:r>
    </w:p>
    <w:p>
      <w:pPr>
        <w:spacing w:line="360" w:lineRule="auto"/>
        <w:ind w:firstLine="843" w:firstLineChars="400"/>
        <w:jc w:val="left"/>
        <w:rPr>
          <w:rFonts w:ascii="仿宋" w:hAnsi="仿宋" w:eastAsia="仿宋" w:cs="仿宋"/>
          <w:b/>
          <w:bCs/>
          <w:szCs w:val="21"/>
        </w:rPr>
      </w:pPr>
      <w:r>
        <w:rPr>
          <w:rFonts w:hint="eastAsia" w:ascii="仿宋" w:hAnsi="仿宋" w:eastAsia="仿宋" w:cs="仿宋"/>
          <w:b/>
          <w:bCs/>
          <w:szCs w:val="21"/>
        </w:rPr>
        <w:t>专业技能课程。</w:t>
      </w:r>
    </w:p>
    <w:p>
      <w:pPr>
        <w:spacing w:line="360" w:lineRule="auto"/>
        <w:ind w:firstLine="843" w:firstLineChars="400"/>
        <w:jc w:val="left"/>
        <w:rPr>
          <w:rFonts w:ascii="仿宋" w:hAnsi="仿宋" w:eastAsia="仿宋" w:cs="仿宋"/>
          <w:b/>
          <w:bCs/>
          <w:szCs w:val="21"/>
        </w:rPr>
      </w:pPr>
      <w:r>
        <w:rPr>
          <w:rFonts w:hint="eastAsia" w:ascii="仿宋" w:hAnsi="仿宋" w:eastAsia="仿宋" w:cs="仿宋"/>
          <w:b/>
          <w:bCs/>
          <w:szCs w:val="21"/>
        </w:rPr>
        <w:t>要求格式如下：</w:t>
      </w:r>
    </w:p>
    <w:p>
      <w:pPr>
        <w:spacing w:line="360" w:lineRule="auto"/>
        <w:jc w:val="left"/>
        <w:rPr>
          <w:rFonts w:ascii="仿宋" w:hAnsi="仿宋" w:eastAsia="仿宋" w:cs="仿宋"/>
          <w:szCs w:val="21"/>
        </w:rPr>
      </w:pPr>
    </w:p>
    <w:p>
      <w:pPr>
        <w:pStyle w:val="8"/>
        <w:widowControl/>
        <w:shd w:val="clear" w:color="auto" w:fill="FFFFFF"/>
        <w:spacing w:beforeAutospacing="0" w:after="240" w:afterAutospacing="0"/>
        <w:ind w:firstLine="720"/>
        <w:jc w:val="left"/>
        <w:rPr>
          <w:rFonts w:cs="宋体"/>
          <w:color w:val="333333"/>
          <w:spacing w:val="8"/>
          <w:szCs w:val="24"/>
          <w:shd w:val="clear" w:color="auto" w:fill="FFFFFF"/>
        </w:rPr>
      </w:pPr>
      <w:r>
        <w:rPr>
          <w:szCs w:val="21"/>
        </w:rPr>
        <mc:AlternateContent>
          <mc:Choice Requires="wps">
            <w:drawing>
              <wp:anchor distT="0" distB="0" distL="114300" distR="114300" simplePos="0" relativeHeight="251662336" behindDoc="0" locked="0" layoutInCell="1" allowOverlap="1">
                <wp:simplePos x="0" y="0"/>
                <wp:positionH relativeFrom="column">
                  <wp:posOffset>648335</wp:posOffset>
                </wp:positionH>
                <wp:positionV relativeFrom="paragraph">
                  <wp:posOffset>78105</wp:posOffset>
                </wp:positionV>
                <wp:extent cx="288290" cy="693420"/>
                <wp:effectExtent l="4445" t="4445" r="12065" b="18415"/>
                <wp:wrapNone/>
                <wp:docPr id="7" name="文本框 5"/>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必修课程</w:t>
                            </w:r>
                          </w:p>
                        </w:txbxContent>
                      </wps:txbx>
                      <wps:bodyPr upright="1"/>
                    </wps:wsp>
                  </a:graphicData>
                </a:graphic>
              </wp:anchor>
            </w:drawing>
          </mc:Choice>
          <mc:Fallback>
            <w:pict>
              <v:shape id="文本框 5" o:spid="_x0000_s1026" o:spt="202" type="#_x0000_t202" style="position:absolute;left:0pt;margin-left:51.05pt;margin-top:6.15pt;height:54.6pt;width:22.7pt;z-index:251662336;mso-width-relative:page;mso-height-relative:page;" fillcolor="#FFFFFF" filled="t" stroked="t" coordsize="21600,21600" o:gfxdata="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u0jQ2AAAAAoBAAAPAAAAAAAA&#10;AAEAIAAAACIAAABkcnMvZG93bnJldi54bWxQSwECFAAUAAAACACHTuJA8MFyoxICAABD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必修课程</w:t>
                      </w:r>
                    </w:p>
                  </w:txbxContent>
                </v:textbox>
              </v:shape>
            </w:pict>
          </mc:Fallback>
        </mc:AlternateContent>
      </w:r>
      <w:r>
        <w:rPr>
          <w:szCs w:val="21"/>
        </w:rPr>
        <mc:AlternateContent>
          <mc:Choice Requires="wps">
            <w:drawing>
              <wp:anchor distT="0" distB="0" distL="114300" distR="114300" simplePos="0" relativeHeight="251675648" behindDoc="0" locked="0" layoutInCell="1" allowOverlap="1">
                <wp:simplePos x="0" y="0"/>
                <wp:positionH relativeFrom="column">
                  <wp:posOffset>1656080</wp:posOffset>
                </wp:positionH>
                <wp:positionV relativeFrom="paragraph">
                  <wp:posOffset>78105</wp:posOffset>
                </wp:positionV>
                <wp:extent cx="3798570" cy="789305"/>
                <wp:effectExtent l="4445" t="4445" r="6985" b="13970"/>
                <wp:wrapNone/>
                <wp:docPr id="23" name="文本框 8"/>
                <wp:cNvGraphicFramePr/>
                <a:graphic xmlns:a="http://schemas.openxmlformats.org/drawingml/2006/main">
                  <a:graphicData uri="http://schemas.microsoft.com/office/word/2010/wordprocessingShape">
                    <wps:wsp>
                      <wps:cNvSpPr txBox="1"/>
                      <wps:spPr>
                        <a:xfrm>
                          <a:off x="0" y="0"/>
                          <a:ext cx="3798570" cy="789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1050" w:hanging="1050" w:hangingChars="500"/>
                              <w:rPr>
                                <w:rFonts w:ascii="仿宋" w:hAnsi="仿宋" w:eastAsia="仿宋" w:cs="仿宋"/>
                                <w:szCs w:val="21"/>
                                <w:lang w:bidi="zh-CN"/>
                              </w:rPr>
                            </w:pPr>
                            <w:r>
                              <w:rPr>
                                <w:rFonts w:hint="eastAsia" w:ascii="仿宋" w:hAnsi="仿宋" w:eastAsia="仿宋" w:cs="仿宋"/>
                                <w:szCs w:val="21"/>
                              </w:rPr>
                              <w:t>思想政治</w:t>
                            </w:r>
                            <w:r>
                              <w:rPr>
                                <w:rFonts w:hint="eastAsia" w:ascii="仿宋" w:hAnsi="仿宋" w:eastAsia="仿宋" w:cs="仿宋"/>
                                <w:szCs w:val="21"/>
                                <w:lang w:bidi="zh-CN"/>
                              </w:rPr>
                              <w:t xml:space="preserve">1.职业生涯规划  2.职业道德与法律  3.经济政治与社会  4.哲学与人生  </w:t>
                            </w:r>
                            <w:r>
                              <w:rPr>
                                <w:rFonts w:hint="eastAsia" w:ascii="仿宋" w:hAnsi="仿宋" w:eastAsia="仿宋" w:cs="仿宋"/>
                                <w:szCs w:val="21"/>
                              </w:rPr>
                              <w:t>5.</w:t>
                            </w:r>
                            <w:r>
                              <w:rPr>
                                <w:rFonts w:hint="eastAsia" w:ascii="仿宋" w:hAnsi="仿宋" w:eastAsia="仿宋" w:cs="仿宋"/>
                                <w:szCs w:val="21"/>
                                <w:lang w:bidi="zh-CN"/>
                              </w:rPr>
                              <w:t>心理健康</w:t>
                            </w:r>
                          </w:p>
                          <w:p>
                            <w:pPr>
                              <w:ind w:left="1050" w:hanging="1050" w:hangingChars="500"/>
                              <w:rPr>
                                <w:rFonts w:ascii="仿宋" w:hAnsi="仿宋" w:eastAsia="仿宋" w:cs="仿宋"/>
                                <w:szCs w:val="21"/>
                                <w:lang w:bidi="zh-CN"/>
                              </w:rPr>
                            </w:pPr>
                            <w:r>
                              <w:rPr>
                                <w:rFonts w:hint="eastAsia" w:ascii="仿宋" w:hAnsi="仿宋" w:eastAsia="仿宋" w:cs="仿宋"/>
                                <w:szCs w:val="21"/>
                                <w:lang w:bidi="zh-CN"/>
                              </w:rPr>
                              <w:t>文化</w:t>
                            </w:r>
                            <w:r>
                              <w:rPr>
                                <w:rFonts w:hint="eastAsia" w:ascii="仿宋" w:hAnsi="仿宋" w:eastAsia="仿宋" w:cs="仿宋"/>
                                <w:szCs w:val="21"/>
                              </w:rPr>
                              <w:t>基础</w:t>
                            </w:r>
                            <w:r>
                              <w:rPr>
                                <w:rFonts w:hint="eastAsia" w:ascii="仿宋" w:hAnsi="仿宋" w:eastAsia="仿宋" w:cs="仿宋"/>
                                <w:szCs w:val="21"/>
                                <w:lang w:bidi="zh-CN"/>
                              </w:rPr>
                              <w:t>1.</w:t>
                            </w:r>
                            <w:r>
                              <w:rPr>
                                <w:rFonts w:hint="eastAsia" w:ascii="仿宋" w:hAnsi="仿宋" w:eastAsia="仿宋" w:cs="仿宋"/>
                                <w:szCs w:val="21"/>
                              </w:rPr>
                              <w:t>语文</w:t>
                            </w:r>
                            <w:r>
                              <w:rPr>
                                <w:rFonts w:hint="eastAsia" w:ascii="仿宋" w:hAnsi="仿宋" w:eastAsia="仿宋" w:cs="仿宋"/>
                                <w:szCs w:val="21"/>
                                <w:lang w:bidi="zh-CN"/>
                              </w:rPr>
                              <w:t xml:space="preserve">  2.</w:t>
                            </w:r>
                            <w:r>
                              <w:rPr>
                                <w:rFonts w:hint="eastAsia" w:ascii="仿宋" w:hAnsi="仿宋" w:eastAsia="仿宋" w:cs="仿宋"/>
                                <w:szCs w:val="21"/>
                              </w:rPr>
                              <w:t>数学</w:t>
                            </w:r>
                            <w:r>
                              <w:rPr>
                                <w:rFonts w:hint="eastAsia" w:ascii="仿宋" w:hAnsi="仿宋" w:eastAsia="仿宋" w:cs="仿宋"/>
                                <w:szCs w:val="21"/>
                                <w:lang w:bidi="zh-CN"/>
                              </w:rPr>
                              <w:t xml:space="preserve">  3.英语  </w:t>
                            </w:r>
                            <w:r>
                              <w:rPr>
                                <w:rFonts w:hint="eastAsia" w:ascii="仿宋" w:hAnsi="仿宋" w:eastAsia="仿宋" w:cs="仿宋"/>
                                <w:szCs w:val="21"/>
                              </w:rPr>
                              <w:t>4</w:t>
                            </w:r>
                            <w:r>
                              <w:rPr>
                                <w:rFonts w:hint="eastAsia" w:ascii="仿宋" w:hAnsi="仿宋" w:eastAsia="仿宋" w:cs="仿宋"/>
                                <w:szCs w:val="21"/>
                                <w:lang w:bidi="zh-CN"/>
                              </w:rPr>
                              <w:t>.</w:t>
                            </w:r>
                            <w:r>
                              <w:rPr>
                                <w:rFonts w:hint="eastAsia" w:ascii="仿宋" w:hAnsi="仿宋" w:eastAsia="仿宋" w:cs="仿宋"/>
                                <w:szCs w:val="21"/>
                              </w:rPr>
                              <w:t xml:space="preserve">信息技术 5.体育与健康  </w:t>
                            </w:r>
                            <w:r>
                              <w:rPr>
                                <w:rFonts w:hint="eastAsia" w:ascii="仿宋" w:hAnsi="仿宋" w:eastAsia="仿宋" w:cs="仿宋"/>
                                <w:szCs w:val="21"/>
                                <w:lang w:bidi="zh-CN"/>
                              </w:rPr>
                              <w:t xml:space="preserve">6.历史 </w:t>
                            </w:r>
                            <w:r>
                              <w:rPr>
                                <w:rFonts w:ascii="仿宋" w:hAnsi="仿宋" w:eastAsia="仿宋" w:cs="仿宋"/>
                                <w:szCs w:val="21"/>
                                <w:lang w:bidi="zh-CN"/>
                              </w:rPr>
                              <w:t xml:space="preserve"> 7.</w:t>
                            </w:r>
                            <w:r>
                              <w:rPr>
                                <w:rFonts w:hint="eastAsia" w:ascii="仿宋" w:hAnsi="仿宋" w:eastAsia="仿宋" w:cs="仿宋"/>
                                <w:szCs w:val="21"/>
                              </w:rPr>
                              <w:t>美育（</w:t>
                            </w:r>
                            <w:r>
                              <w:rPr>
                                <w:rFonts w:hint="eastAsia" w:ascii="仿宋" w:hAnsi="仿宋" w:eastAsia="仿宋" w:cs="仿宋"/>
                                <w:szCs w:val="21"/>
                                <w:lang w:bidi="zh-CN"/>
                              </w:rPr>
                              <w:t>艺术）</w:t>
                            </w:r>
                          </w:p>
                          <w:p>
                            <w:pPr>
                              <w:rPr>
                                <w:szCs w:val="21"/>
                              </w:rPr>
                            </w:pPr>
                          </w:p>
                        </w:txbxContent>
                      </wps:txbx>
                      <wps:bodyPr upright="1"/>
                    </wps:wsp>
                  </a:graphicData>
                </a:graphic>
              </wp:anchor>
            </w:drawing>
          </mc:Choice>
          <mc:Fallback>
            <w:pict>
              <v:shape id="文本框 8" o:spid="_x0000_s1026" o:spt="202" type="#_x0000_t202" style="position:absolute;left:0pt;margin-left:130.4pt;margin-top:6.15pt;height:62.15pt;width:299.1pt;z-index:251675648;mso-width-relative:page;mso-height-relative:page;" fillcolor="#FFFFFF" filled="t" stroked="t" coordsize="21600,21600" o:gfxdata="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D7Ha2AAAAAoBAAAPAAAAAAAA&#10;AAEAIAAAACIAAABkcnMvZG93bnJldi54bWxQSwECFAAUAAAACACHTuJAWaGRsBICAABFBAAADgAA&#10;AAAAAAABACAAAAAnAQAAZHJzL2Uyb0RvYy54bWxQSwUGAAAAAAYABgBZAQAAqwUAAAAA&#10;">
                <v:fill on="t" focussize="0,0"/>
                <v:stroke color="#000000" joinstyle="miter"/>
                <v:imagedata o:title=""/>
                <o:lock v:ext="edit" aspectratio="f"/>
                <v:textbox>
                  <w:txbxContent>
                    <w:p>
                      <w:pPr>
                        <w:ind w:left="1050" w:hanging="1050" w:hangingChars="500"/>
                        <w:rPr>
                          <w:rFonts w:ascii="仿宋" w:hAnsi="仿宋" w:eastAsia="仿宋" w:cs="仿宋"/>
                          <w:szCs w:val="21"/>
                          <w:lang w:bidi="zh-CN"/>
                        </w:rPr>
                      </w:pPr>
                      <w:r>
                        <w:rPr>
                          <w:rFonts w:hint="eastAsia" w:ascii="仿宋" w:hAnsi="仿宋" w:eastAsia="仿宋" w:cs="仿宋"/>
                          <w:szCs w:val="21"/>
                        </w:rPr>
                        <w:t>思想政治</w:t>
                      </w:r>
                      <w:r>
                        <w:rPr>
                          <w:rFonts w:hint="eastAsia" w:ascii="仿宋" w:hAnsi="仿宋" w:eastAsia="仿宋" w:cs="仿宋"/>
                          <w:szCs w:val="21"/>
                          <w:lang w:bidi="zh-CN"/>
                        </w:rPr>
                        <w:t xml:space="preserve">1.职业生涯规划  2.职业道德与法律  3.经济政治与社会  4.哲学与人生  </w:t>
                      </w:r>
                      <w:r>
                        <w:rPr>
                          <w:rFonts w:hint="eastAsia" w:ascii="仿宋" w:hAnsi="仿宋" w:eastAsia="仿宋" w:cs="仿宋"/>
                          <w:szCs w:val="21"/>
                        </w:rPr>
                        <w:t>5.</w:t>
                      </w:r>
                      <w:r>
                        <w:rPr>
                          <w:rFonts w:hint="eastAsia" w:ascii="仿宋" w:hAnsi="仿宋" w:eastAsia="仿宋" w:cs="仿宋"/>
                          <w:szCs w:val="21"/>
                          <w:lang w:bidi="zh-CN"/>
                        </w:rPr>
                        <w:t>心理健康</w:t>
                      </w:r>
                    </w:p>
                    <w:p>
                      <w:pPr>
                        <w:ind w:left="1050" w:hanging="1050" w:hangingChars="500"/>
                        <w:rPr>
                          <w:rFonts w:ascii="仿宋" w:hAnsi="仿宋" w:eastAsia="仿宋" w:cs="仿宋"/>
                          <w:szCs w:val="21"/>
                          <w:lang w:bidi="zh-CN"/>
                        </w:rPr>
                      </w:pPr>
                      <w:r>
                        <w:rPr>
                          <w:rFonts w:hint="eastAsia" w:ascii="仿宋" w:hAnsi="仿宋" w:eastAsia="仿宋" w:cs="仿宋"/>
                          <w:szCs w:val="21"/>
                          <w:lang w:bidi="zh-CN"/>
                        </w:rPr>
                        <w:t>文化</w:t>
                      </w:r>
                      <w:r>
                        <w:rPr>
                          <w:rFonts w:hint="eastAsia" w:ascii="仿宋" w:hAnsi="仿宋" w:eastAsia="仿宋" w:cs="仿宋"/>
                          <w:szCs w:val="21"/>
                        </w:rPr>
                        <w:t>基础</w:t>
                      </w:r>
                      <w:r>
                        <w:rPr>
                          <w:rFonts w:hint="eastAsia" w:ascii="仿宋" w:hAnsi="仿宋" w:eastAsia="仿宋" w:cs="仿宋"/>
                          <w:szCs w:val="21"/>
                          <w:lang w:bidi="zh-CN"/>
                        </w:rPr>
                        <w:t>1.</w:t>
                      </w:r>
                      <w:r>
                        <w:rPr>
                          <w:rFonts w:hint="eastAsia" w:ascii="仿宋" w:hAnsi="仿宋" w:eastAsia="仿宋" w:cs="仿宋"/>
                          <w:szCs w:val="21"/>
                        </w:rPr>
                        <w:t>语文</w:t>
                      </w:r>
                      <w:r>
                        <w:rPr>
                          <w:rFonts w:hint="eastAsia" w:ascii="仿宋" w:hAnsi="仿宋" w:eastAsia="仿宋" w:cs="仿宋"/>
                          <w:szCs w:val="21"/>
                          <w:lang w:bidi="zh-CN"/>
                        </w:rPr>
                        <w:t xml:space="preserve">  2.</w:t>
                      </w:r>
                      <w:r>
                        <w:rPr>
                          <w:rFonts w:hint="eastAsia" w:ascii="仿宋" w:hAnsi="仿宋" w:eastAsia="仿宋" w:cs="仿宋"/>
                          <w:szCs w:val="21"/>
                        </w:rPr>
                        <w:t>数学</w:t>
                      </w:r>
                      <w:r>
                        <w:rPr>
                          <w:rFonts w:hint="eastAsia" w:ascii="仿宋" w:hAnsi="仿宋" w:eastAsia="仿宋" w:cs="仿宋"/>
                          <w:szCs w:val="21"/>
                          <w:lang w:bidi="zh-CN"/>
                        </w:rPr>
                        <w:t xml:space="preserve">  3.英语  </w:t>
                      </w:r>
                      <w:r>
                        <w:rPr>
                          <w:rFonts w:hint="eastAsia" w:ascii="仿宋" w:hAnsi="仿宋" w:eastAsia="仿宋" w:cs="仿宋"/>
                          <w:szCs w:val="21"/>
                        </w:rPr>
                        <w:t>4</w:t>
                      </w:r>
                      <w:r>
                        <w:rPr>
                          <w:rFonts w:hint="eastAsia" w:ascii="仿宋" w:hAnsi="仿宋" w:eastAsia="仿宋" w:cs="仿宋"/>
                          <w:szCs w:val="21"/>
                          <w:lang w:bidi="zh-CN"/>
                        </w:rPr>
                        <w:t>.</w:t>
                      </w:r>
                      <w:r>
                        <w:rPr>
                          <w:rFonts w:hint="eastAsia" w:ascii="仿宋" w:hAnsi="仿宋" w:eastAsia="仿宋" w:cs="仿宋"/>
                          <w:szCs w:val="21"/>
                        </w:rPr>
                        <w:t xml:space="preserve">信息技术 5.体育与健康  </w:t>
                      </w:r>
                      <w:r>
                        <w:rPr>
                          <w:rFonts w:hint="eastAsia" w:ascii="仿宋" w:hAnsi="仿宋" w:eastAsia="仿宋" w:cs="仿宋"/>
                          <w:szCs w:val="21"/>
                          <w:lang w:bidi="zh-CN"/>
                        </w:rPr>
                        <w:t xml:space="preserve">6.历史 </w:t>
                      </w:r>
                      <w:r>
                        <w:rPr>
                          <w:rFonts w:ascii="仿宋" w:hAnsi="仿宋" w:eastAsia="仿宋" w:cs="仿宋"/>
                          <w:szCs w:val="21"/>
                          <w:lang w:bidi="zh-CN"/>
                        </w:rPr>
                        <w:t xml:space="preserve"> 7.</w:t>
                      </w:r>
                      <w:r>
                        <w:rPr>
                          <w:rFonts w:hint="eastAsia" w:ascii="仿宋" w:hAnsi="仿宋" w:eastAsia="仿宋" w:cs="仿宋"/>
                          <w:szCs w:val="21"/>
                        </w:rPr>
                        <w:t>美育（</w:t>
                      </w:r>
                      <w:r>
                        <w:rPr>
                          <w:rFonts w:hint="eastAsia" w:ascii="仿宋" w:hAnsi="仿宋" w:eastAsia="仿宋" w:cs="仿宋"/>
                          <w:szCs w:val="21"/>
                          <w:lang w:bidi="zh-CN"/>
                        </w:rPr>
                        <w:t>艺术）</w:t>
                      </w:r>
                    </w:p>
                    <w:p>
                      <w:pPr>
                        <w:rPr>
                          <w:szCs w:val="21"/>
                        </w:rPr>
                      </w:pP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4624" behindDoc="0" locked="0" layoutInCell="1" allowOverlap="1">
                <wp:simplePos x="0" y="0"/>
                <wp:positionH relativeFrom="column">
                  <wp:posOffset>936625</wp:posOffset>
                </wp:positionH>
                <wp:positionV relativeFrom="paragraph">
                  <wp:posOffset>93980</wp:posOffset>
                </wp:positionV>
                <wp:extent cx="719455" cy="0"/>
                <wp:effectExtent l="0" t="25400" r="12065" b="35560"/>
                <wp:wrapNone/>
                <wp:docPr id="2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73.75pt;margin-top:7.4pt;height:0pt;width:56.65pt;z-index:251674624;mso-width-relative:page;mso-height-relative:page;" filled="f" stroked="t" coordsize="21600,21600" o:gfxdata="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InmYDWAAAACQEAAA8AAAAAAAAAAQAgAAAAIgAAAGRycy9kb3ducmV2Lnht&#10;bFBLAQIUABQAAAAIAIdO4kCrNaBe+wEAAO0DAAAOAAAAAAAAAAEAIAAAACUBAABkcnMvZTJvRG9j&#10;LnhtbFBLBQYAAAAABgAGAFkBAACSBQ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宋体"/>
          <w:color w:val="333333"/>
          <w:spacing w:val="8"/>
          <w:sz w:val="24"/>
          <w:szCs w:val="24"/>
          <w:shd w:val="clear" w:color="auto" w:fill="FFFFFF"/>
        </w:rPr>
        <w:drawing>
          <wp:anchor distT="0" distB="0" distL="114935" distR="114935" simplePos="0" relativeHeight="251676672" behindDoc="0" locked="0" layoutInCell="1" allowOverlap="1">
            <wp:simplePos x="0" y="0"/>
            <wp:positionH relativeFrom="column">
              <wp:posOffset>247650</wp:posOffset>
            </wp:positionH>
            <wp:positionV relativeFrom="paragraph">
              <wp:posOffset>153670</wp:posOffset>
            </wp:positionV>
            <wp:extent cx="257175" cy="933450"/>
            <wp:effectExtent l="0" t="0" r="9525" b="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13" cstate="print"/>
                    <a:stretch>
                      <a:fillRect/>
                    </a:stretch>
                  </pic:blipFill>
                  <pic:spPr>
                    <a:xfrm>
                      <a:off x="0" y="0"/>
                      <a:ext cx="257175" cy="933450"/>
                    </a:xfrm>
                    <a:prstGeom prst="rect">
                      <a:avLst/>
                    </a:prstGeom>
                  </pic:spPr>
                </pic:pic>
              </a:graphicData>
            </a:graphic>
          </wp:anchor>
        </w:drawing>
      </w:r>
      <w:r>
        <w:rPr>
          <w:rFonts w:ascii="仿宋" w:hAnsi="仿宋" w:eastAsia="仿宋"/>
          <w:szCs w:val="21"/>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215900</wp:posOffset>
                </wp:positionV>
                <wp:extent cx="288290" cy="1043940"/>
                <wp:effectExtent l="4445" t="4445" r="12065" b="18415"/>
                <wp:wrapNone/>
                <wp:docPr id="5" name="文本框 3"/>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公共基础课程</w:t>
                            </w:r>
                          </w:p>
                        </w:txbxContent>
                      </wps:txbx>
                      <wps:bodyPr upright="1"/>
                    </wps:wsp>
                  </a:graphicData>
                </a:graphic>
              </wp:anchor>
            </w:drawing>
          </mc:Choice>
          <mc:Fallback>
            <w:pict>
              <v:shape id="文本框 3" o:spid="_x0000_s1026" o:spt="202" type="#_x0000_t202" style="position:absolute;left:0pt;margin-left:-4.5pt;margin-top:17pt;height:82.2pt;width:22.7pt;z-index:251660288;mso-width-relative:page;mso-height-relative:page;" fillcolor="#FFFFFF" filled="t" stroked="t" coordsize="21600,21600" o:gfxdata="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WiAG9gAAAAIAQAADwAAAAAA&#10;AAABACAAAAAiAAAAZHJzL2Rvd25yZXYueG1sUEsBAhQAFAAAAAgAh07iQEoLrIoTAgAARAQAAA4A&#10;AAAAAAAAAQAgAAAAJwEAAGRycy9lMm9Eb2MueG1sUEsFBgAAAAAGAAYAWQEAAKwFA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公共基础课程</w:t>
                      </w:r>
                    </w:p>
                  </w:txbxContent>
                </v:textbox>
              </v:shape>
            </w:pict>
          </mc:Fallback>
        </mc:AlternateContent>
      </w:r>
    </w:p>
    <w:p>
      <w:pPr>
        <w:pStyle w:val="4"/>
        <w:spacing w:line="400" w:lineRule="exact"/>
        <w:jc w:val="left"/>
        <w:rPr>
          <w:rFonts w:ascii="仿宋" w:hAnsi="仿宋" w:eastAsia="仿宋"/>
          <w:szCs w:val="21"/>
        </w:rPr>
      </w:pP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4384" behindDoc="0" locked="0" layoutInCell="1" allowOverlap="1">
                <wp:simplePos x="0" y="0"/>
                <wp:positionH relativeFrom="column">
                  <wp:posOffset>1693545</wp:posOffset>
                </wp:positionH>
                <wp:positionV relativeFrom="paragraph">
                  <wp:posOffset>211455</wp:posOffset>
                </wp:positionV>
                <wp:extent cx="3736340" cy="437515"/>
                <wp:effectExtent l="4445" t="4445" r="8255" b="15240"/>
                <wp:wrapNone/>
                <wp:docPr id="9" name="文本框 8"/>
                <wp:cNvGraphicFramePr/>
                <a:graphic xmlns:a="http://schemas.openxmlformats.org/drawingml/2006/main">
                  <a:graphicData uri="http://schemas.microsoft.com/office/word/2010/wordprocessingShape">
                    <wps:wsp>
                      <wps:cNvSpPr txBox="1"/>
                      <wps:spPr>
                        <a:xfrm>
                          <a:off x="0" y="0"/>
                          <a:ext cx="3736340"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4．硬笔书法 5.礼仪    6.物理</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p>
                        </w:txbxContent>
                      </wps:txbx>
                      <wps:bodyPr upright="1"/>
                    </wps:wsp>
                  </a:graphicData>
                </a:graphic>
              </wp:anchor>
            </w:drawing>
          </mc:Choice>
          <mc:Fallback>
            <w:pict>
              <v:shape id="文本框 8" o:spid="_x0000_s1026" o:spt="202" type="#_x0000_t202" style="position:absolute;left:0pt;margin-left:133.35pt;margin-top:16.65pt;height:34.45pt;width:294.2pt;z-index:251664384;mso-width-relative:page;mso-height-relative:page;" fillcolor="#FFFFFF" filled="t" stroked="t" coordsize="21600,21600" o:gfxdata="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AJX12QAAAAoBAAAPAAAAAAAA&#10;AAEAIAAAACIAAABkcnMvZG93bnJldi54bWxQSwECFAAUAAAACACHTuJABlqWOBECAABEBAAADgAA&#10;AAAAAAABACAAAAAoAQAAZHJzL2Uyb0RvYy54bWxQSwUGAAAAAAYABgBZAQAAqwU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4．硬笔书法 5.礼仪    6.物理</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2816" behindDoc="0" locked="0" layoutInCell="1" allowOverlap="1">
                <wp:simplePos x="0" y="0"/>
                <wp:positionH relativeFrom="column">
                  <wp:posOffset>1329690</wp:posOffset>
                </wp:positionH>
                <wp:positionV relativeFrom="paragraph">
                  <wp:posOffset>177165</wp:posOffset>
                </wp:positionV>
                <wp:extent cx="326390" cy="0"/>
                <wp:effectExtent l="0" t="25400" r="8890" b="35560"/>
                <wp:wrapNone/>
                <wp:docPr id="13"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04.7pt;margin-top:13.95pt;height:0pt;width:25.7pt;z-index:251682816;mso-width-relative:page;mso-height-relative:page;" filled="f" stroked="t" coordsize="21600,21600" o:gfxdata="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GKx19gAAAAJAQAADwAAAAAAAAABACAAAAAiAAAAZHJzL2Rvd25yZXYu&#10;eG1sUEsBAhQAFAAAAAgAh07iQC7DwEj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宋体"/>
          <w:color w:val="333333"/>
          <w:spacing w:val="8"/>
          <w:sz w:val="24"/>
          <w:szCs w:val="24"/>
          <w:shd w:val="clear" w:color="auto" w:fill="FFFFFF"/>
        </w:rPr>
        <w:drawing>
          <wp:anchor distT="0" distB="0" distL="114935" distR="114935" simplePos="0" relativeHeight="251677696" behindDoc="0" locked="0" layoutInCell="1" allowOverlap="1">
            <wp:simplePos x="0" y="0"/>
            <wp:positionH relativeFrom="column">
              <wp:posOffset>827405</wp:posOffset>
            </wp:positionH>
            <wp:positionV relativeFrom="paragraph">
              <wp:posOffset>114935</wp:posOffset>
            </wp:positionV>
            <wp:extent cx="189230" cy="593090"/>
            <wp:effectExtent l="19050" t="0" r="1184" b="0"/>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13" cstate="print"/>
                    <a:stretch>
                      <a:fillRect/>
                    </a:stretch>
                  </pic:blipFill>
                  <pic:spPr>
                    <a:xfrm>
                      <a:off x="0" y="0"/>
                      <a:ext cx="190226" cy="595630"/>
                    </a:xfrm>
                    <a:prstGeom prst="rect">
                      <a:avLst/>
                    </a:prstGeom>
                  </pic:spPr>
                </pic:pic>
              </a:graphicData>
            </a:graphic>
          </wp:anchor>
        </w:drawing>
      </w:r>
      <w:r>
        <w:rPr>
          <w:rFonts w:ascii="仿宋" w:hAnsi="仿宋" w:eastAsia="仿宋"/>
          <w:szCs w:val="21"/>
        </w:rPr>
        <mc:AlternateContent>
          <mc:Choice Requires="wps">
            <w:drawing>
              <wp:anchor distT="0" distB="0" distL="114300" distR="114300" simplePos="0" relativeHeight="251663360" behindDoc="0" locked="0" layoutInCell="1" allowOverlap="1">
                <wp:simplePos x="0" y="0"/>
                <wp:positionH relativeFrom="column">
                  <wp:posOffset>521335</wp:posOffset>
                </wp:positionH>
                <wp:positionV relativeFrom="paragraph">
                  <wp:posOffset>64770</wp:posOffset>
                </wp:positionV>
                <wp:extent cx="288290" cy="693420"/>
                <wp:effectExtent l="4445" t="4445" r="12065" b="18415"/>
                <wp:wrapNone/>
                <wp:docPr id="8" name="文本框 6"/>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选修课程</w:t>
                            </w:r>
                          </w:p>
                        </w:txbxContent>
                      </wps:txbx>
                      <wps:bodyPr upright="1"/>
                    </wps:wsp>
                  </a:graphicData>
                </a:graphic>
              </wp:anchor>
            </w:drawing>
          </mc:Choice>
          <mc:Fallback>
            <w:pict>
              <v:shape id="文本框 6" o:spid="_x0000_s1026" o:spt="202" type="#_x0000_t202" style="position:absolute;left:0pt;margin-left:41.05pt;margin-top:5.1pt;height:54.6pt;width:22.7pt;z-index:251663360;mso-width-relative:page;mso-height-relative:page;" fillcolor="#FFFFFF" filled="t" stroked="t"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Avn+EQEQIAAEMEAAAOAAAA&#10;AAAAAAEAIAAAACcBAABkcnMvZTJvRG9jLnhtbFBLBQYAAAAABgAGAFkBAACqBQ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选修课程</w:t>
                      </w:r>
                    </w:p>
                  </w:txbxContent>
                </v:textbox>
              </v:shape>
            </w:pict>
          </mc:Fallback>
        </mc:AlternateContent>
      </w:r>
      <w:r>
        <w:rPr>
          <w:rFonts w:ascii="仿宋" w:hAnsi="仿宋" w:eastAsia="仿宋"/>
          <w:szCs w:val="21"/>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17780</wp:posOffset>
                </wp:positionV>
                <wp:extent cx="288290" cy="360045"/>
                <wp:effectExtent l="4445" t="4445" r="12065" b="16510"/>
                <wp:wrapNone/>
                <wp:docPr id="11" name="文本框 10"/>
                <wp:cNvGraphicFramePr/>
                <a:graphic xmlns:a="http://schemas.openxmlformats.org/drawingml/2006/main">
                  <a:graphicData uri="http://schemas.microsoft.com/office/word/2010/wordprocessingShape">
                    <wps:wsp>
                      <wps:cNvSpPr txBox="1"/>
                      <wps:spPr>
                        <a:xfrm>
                          <a:off x="0" y="0"/>
                          <a:ext cx="28829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限选</w:t>
                            </w:r>
                          </w:p>
                        </w:txbxContent>
                      </wps:txbx>
                      <wps:bodyPr upright="1"/>
                    </wps:wsp>
                  </a:graphicData>
                </a:graphic>
              </wp:anchor>
            </w:drawing>
          </mc:Choice>
          <mc:Fallback>
            <w:pict>
              <v:shape id="文本框 10" o:spid="_x0000_s1026" o:spt="202" type="#_x0000_t202" style="position:absolute;left:0pt;margin-left:81pt;margin-top:1.4pt;height:28.35pt;width:22.7pt;z-index:251666432;mso-width-relative:page;mso-height-relative:page;" fillcolor="#FFFFFF" filled="t" stroked="t"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限选</w:t>
                      </w: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5408" behindDoc="0" locked="0" layoutInCell="1" allowOverlap="1">
                <wp:simplePos x="0" y="0"/>
                <wp:positionH relativeFrom="column">
                  <wp:posOffset>1703705</wp:posOffset>
                </wp:positionH>
                <wp:positionV relativeFrom="paragraph">
                  <wp:posOffset>252095</wp:posOffset>
                </wp:positionV>
                <wp:extent cx="3725545" cy="290195"/>
                <wp:effectExtent l="5080" t="4445" r="18415" b="10160"/>
                <wp:wrapNone/>
                <wp:docPr id="10" name="文本框 9"/>
                <wp:cNvGraphicFramePr/>
                <a:graphic xmlns:a="http://schemas.openxmlformats.org/drawingml/2006/main">
                  <a:graphicData uri="http://schemas.microsoft.com/office/word/2010/wordprocessingShape">
                    <wps:wsp>
                      <wps:cNvSpPr txBox="1"/>
                      <wps:spPr>
                        <a:xfrm>
                          <a:off x="0" y="0"/>
                          <a:ext cx="3725545" cy="240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cs="仿宋"/>
                                <w:szCs w:val="21"/>
                              </w:rPr>
                              <w:t xml:space="preserve">1.职业健康与安全 2.职业素养 </w:t>
                            </w:r>
                          </w:p>
                          <w:p/>
                        </w:txbxContent>
                      </wps:txbx>
                      <wps:bodyPr upright="1"/>
                    </wps:wsp>
                  </a:graphicData>
                </a:graphic>
              </wp:anchor>
            </w:drawing>
          </mc:Choice>
          <mc:Fallback>
            <w:pict>
              <v:shape id="文本框 9" o:spid="_x0000_s1026" o:spt="202" type="#_x0000_t202" style="position:absolute;left:0pt;margin-left:134.15pt;margin-top:19.85pt;height:22.85pt;width:293.35pt;z-index:251665408;mso-width-relative:page;mso-height-relative:page;" fillcolor="#FFFFFF" filled="t" stroked="t" coordsize="21600,21600" o:gfxdata="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L4ODZAAAACQEAAA8AAAAA&#10;AAAAAQAgAAAAIgAAAGRycy9kb3ducmV2LnhtbFBLAQIUABQAAAAIAIdO4kDxaeTiEwIAAEUEAAAO&#10;AAAAAAAAAAEAIAAAACgBAABkcnMvZTJvRG9jLnhtbFBLBQYAAAAABgAGAFkBAACtBQ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cs="仿宋"/>
                          <w:szCs w:val="21"/>
                        </w:rPr>
                        <w:t xml:space="preserve">1.职业健康与安全 2.职业素养 </w:t>
                      </w:r>
                    </w:p>
                    <w:p/>
                  </w:txbxContent>
                </v:textbox>
              </v:shape>
            </w:pict>
          </mc:Fallback>
        </mc:AlternateContent>
      </w:r>
      <w:r>
        <w:rPr>
          <w:rFonts w:ascii="仿宋" w:hAnsi="仿宋" w:eastAsia="仿宋"/>
          <w:szCs w:val="21"/>
        </w:rPr>
        <mc:AlternateContent>
          <mc:Choice Requires="wps">
            <w:drawing>
              <wp:anchor distT="0" distB="0" distL="114300" distR="114300" simplePos="0" relativeHeight="251667456" behindDoc="0" locked="0" layoutInCell="1" allowOverlap="1">
                <wp:simplePos x="0" y="0"/>
                <wp:positionH relativeFrom="column">
                  <wp:posOffset>1019175</wp:posOffset>
                </wp:positionH>
                <wp:positionV relativeFrom="paragraph">
                  <wp:posOffset>176530</wp:posOffset>
                </wp:positionV>
                <wp:extent cx="288290" cy="347345"/>
                <wp:effectExtent l="4445" t="4445" r="12065" b="13970"/>
                <wp:wrapNone/>
                <wp:docPr id="12" name="文本框 11"/>
                <wp:cNvGraphicFramePr/>
                <a:graphic xmlns:a="http://schemas.openxmlformats.org/drawingml/2006/main">
                  <a:graphicData uri="http://schemas.microsoft.com/office/word/2010/wordprocessingShape">
                    <wps:wsp>
                      <wps:cNvSpPr txBox="1"/>
                      <wps:spPr>
                        <a:xfrm>
                          <a:off x="0" y="0"/>
                          <a:ext cx="288290" cy="347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任选</w:t>
                            </w:r>
                          </w:p>
                        </w:txbxContent>
                      </wps:txbx>
                      <wps:bodyPr upright="1"/>
                    </wps:wsp>
                  </a:graphicData>
                </a:graphic>
              </wp:anchor>
            </w:drawing>
          </mc:Choice>
          <mc:Fallback>
            <w:pict>
              <v:shape id="文本框 11" o:spid="_x0000_s1026" o:spt="202" type="#_x0000_t202" style="position:absolute;left:0pt;margin-left:80.25pt;margin-top:13.9pt;height:27.35pt;width:22.7pt;z-index:251667456;mso-width-relative:page;mso-height-relative:page;" fillcolor="#FFFFFF" filled="t" stroked="t"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任选</w:t>
                      </w: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3840" behindDoc="0" locked="0" layoutInCell="1" allowOverlap="1">
                <wp:simplePos x="0" y="0"/>
                <wp:positionH relativeFrom="column">
                  <wp:posOffset>1333500</wp:posOffset>
                </wp:positionH>
                <wp:positionV relativeFrom="paragraph">
                  <wp:posOffset>109220</wp:posOffset>
                </wp:positionV>
                <wp:extent cx="326390" cy="0"/>
                <wp:effectExtent l="0" t="25400" r="8890" b="35560"/>
                <wp:wrapNone/>
                <wp:docPr id="17"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05pt;margin-top:8.6pt;height:0pt;width:25.7pt;z-index:251683840;mso-width-relative:page;mso-height-relative:page;" filled="f" stroked="t" coordsize="21600,21600" o:gfxdata="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vKfldgAAAAJAQAADwAAAAAAAAABACAAAAAiAAAAZHJzL2Rvd25yZXYu&#10;eG1sUEsBAhQAFAAAAAgAh07iQKJ/0Of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p>
    <w:p>
      <w:pPr>
        <w:pStyle w:val="4"/>
        <w:spacing w:line="400" w:lineRule="exact"/>
        <w:jc w:val="left"/>
        <w:rPr>
          <w:rFonts w:ascii="仿宋" w:hAnsi="仿宋" w:eastAsia="仿宋"/>
          <w:szCs w:val="21"/>
        </w:rPr>
      </w:pP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1552" behindDoc="0" locked="0" layoutInCell="1" allowOverlap="1">
                <wp:simplePos x="0" y="0"/>
                <wp:positionH relativeFrom="column">
                  <wp:posOffset>1722755</wp:posOffset>
                </wp:positionH>
                <wp:positionV relativeFrom="paragraph">
                  <wp:posOffset>71120</wp:posOffset>
                </wp:positionV>
                <wp:extent cx="3708400" cy="892810"/>
                <wp:effectExtent l="4445" t="5080" r="5715" b="16510"/>
                <wp:wrapNone/>
                <wp:docPr id="19" name="文本框 20"/>
                <wp:cNvGraphicFramePr/>
                <a:graphic xmlns:a="http://schemas.openxmlformats.org/drawingml/2006/main">
                  <a:graphicData uri="http://schemas.microsoft.com/office/word/2010/wordprocessingShape">
                    <wps:wsp>
                      <wps:cNvSpPr txBox="1"/>
                      <wps:spPr>
                        <a:xfrm>
                          <a:off x="0" y="0"/>
                          <a:ext cx="3708400" cy="509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szCs w:val="21"/>
                                <w:lang w:bidi="zh-CN"/>
                              </w:rPr>
                            </w:pPr>
                            <w:r>
                              <w:rPr>
                                <w:rFonts w:hint="eastAsia" w:ascii="仿宋" w:hAnsi="仿宋" w:eastAsia="仿宋" w:cs="仿宋"/>
                                <w:szCs w:val="21"/>
                                <w:lang w:bidi="zh-CN"/>
                              </w:rPr>
                              <w:t xml:space="preserve">1.汽车文化             </w:t>
                            </w:r>
                          </w:p>
                          <w:p>
                            <w:pPr>
                              <w:rPr>
                                <w:rFonts w:ascii="仿宋" w:hAnsi="仿宋" w:eastAsia="仿宋" w:cs="仿宋"/>
                                <w:szCs w:val="21"/>
                              </w:rPr>
                            </w:pPr>
                            <w:r>
                              <w:rPr>
                                <w:rFonts w:hint="eastAsia" w:ascii="仿宋" w:hAnsi="仿宋" w:eastAsia="仿宋" w:cs="仿宋"/>
                                <w:szCs w:val="21"/>
                                <w:lang w:bidi="zh-CN"/>
                              </w:rPr>
                              <w:t>2.</w:t>
                            </w:r>
                            <w:r>
                              <w:rPr>
                                <w:rFonts w:hint="eastAsia" w:ascii="仿宋" w:hAnsi="仿宋" w:eastAsia="仿宋" w:cs="仿宋"/>
                                <w:szCs w:val="21"/>
                              </w:rPr>
                              <w:t xml:space="preserve">汽车机械基础   </w:t>
                            </w:r>
                          </w:p>
                          <w:p>
                            <w:pPr>
                              <w:rPr>
                                <w:rFonts w:ascii="仿宋" w:hAnsi="仿宋" w:eastAsia="仿宋" w:cs="仿宋"/>
                                <w:szCs w:val="21"/>
                              </w:rPr>
                            </w:pPr>
                            <w:r>
                              <w:rPr>
                                <w:rFonts w:hint="eastAsia" w:ascii="仿宋" w:hAnsi="仿宋" w:eastAsia="仿宋" w:cs="仿宋"/>
                                <w:szCs w:val="21"/>
                                <w:lang w:bidi="zh-CN"/>
                              </w:rPr>
                              <w:t>3.</w:t>
                            </w:r>
                            <w:r>
                              <w:rPr>
                                <w:rFonts w:hint="eastAsia" w:ascii="仿宋" w:hAnsi="仿宋" w:eastAsia="仿宋" w:cs="仿宋"/>
                                <w:bCs/>
                                <w:szCs w:val="21"/>
                              </w:rPr>
                              <w:t>汽车电工电子</w:t>
                            </w:r>
                          </w:p>
                          <w:p>
                            <w:pPr>
                              <w:rPr>
                                <w:rFonts w:ascii="仿宋" w:hAnsi="仿宋" w:eastAsia="仿宋" w:cs="仿宋"/>
                                <w:bCs/>
                                <w:szCs w:val="21"/>
                                <w:lang w:bidi="zh-CN"/>
                              </w:rPr>
                            </w:pPr>
                            <w:r>
                              <w:rPr>
                                <w:rFonts w:hint="eastAsia" w:ascii="仿宋" w:hAnsi="仿宋" w:eastAsia="仿宋" w:cs="仿宋"/>
                                <w:szCs w:val="21"/>
                                <w:lang w:bidi="zh-CN"/>
                              </w:rPr>
                              <w:t>4.</w:t>
                            </w:r>
                            <w:r>
                              <w:rPr>
                                <w:rFonts w:hint="eastAsia" w:ascii="仿宋" w:hAnsi="仿宋" w:eastAsia="仿宋" w:cs="仿宋"/>
                                <w:bCs/>
                                <w:szCs w:val="21"/>
                              </w:rPr>
                              <w:t>汽车使用与维护</w:t>
                            </w:r>
                          </w:p>
                        </w:txbxContent>
                      </wps:txbx>
                      <wps:bodyPr upright="1"/>
                    </wps:wsp>
                  </a:graphicData>
                </a:graphic>
              </wp:anchor>
            </w:drawing>
          </mc:Choice>
          <mc:Fallback>
            <w:pict>
              <v:shape id="文本框 20" o:spid="_x0000_s1026" o:spt="202" type="#_x0000_t202" style="position:absolute;left:0pt;margin-left:135.65pt;margin-top:5.6pt;height:70.3pt;width:292pt;z-index:251671552;mso-width-relative:page;mso-height-relative:page;" fillcolor="#FFFFFF" filled="t" stroked="t" coordsize="21600,21600" o:gfxdata="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slxa2AAAAAoBAAAPAAAAAAAA&#10;AAEAIAAAACIAAABkcnMvZG93bnJldi54bWxQSwECFAAUAAAACACHTuJAcd+WKxICAABGBAAADgAA&#10;AAAAAAABACAAAAAnAQAAZHJzL2Uyb0RvYy54bWxQSwUGAAAAAAYABgBZAQAAqwUAAAAA&#10;">
                <v:fill on="t" focussize="0,0"/>
                <v:stroke color="#000000" joinstyle="miter"/>
                <v:imagedata o:title=""/>
                <o:lock v:ext="edit" aspectratio="f"/>
                <v:textbox>
                  <w:txbxContent>
                    <w:p>
                      <w:pPr>
                        <w:rPr>
                          <w:rFonts w:ascii="仿宋" w:hAnsi="仿宋" w:eastAsia="仿宋" w:cs="仿宋"/>
                          <w:szCs w:val="21"/>
                          <w:lang w:bidi="zh-CN"/>
                        </w:rPr>
                      </w:pPr>
                      <w:r>
                        <w:rPr>
                          <w:rFonts w:hint="eastAsia" w:ascii="仿宋" w:hAnsi="仿宋" w:eastAsia="仿宋" w:cs="仿宋"/>
                          <w:szCs w:val="21"/>
                          <w:lang w:bidi="zh-CN"/>
                        </w:rPr>
                        <w:t xml:space="preserve">1.汽车文化             </w:t>
                      </w:r>
                    </w:p>
                    <w:p>
                      <w:pPr>
                        <w:rPr>
                          <w:rFonts w:ascii="仿宋" w:hAnsi="仿宋" w:eastAsia="仿宋" w:cs="仿宋"/>
                          <w:szCs w:val="21"/>
                        </w:rPr>
                      </w:pPr>
                      <w:r>
                        <w:rPr>
                          <w:rFonts w:hint="eastAsia" w:ascii="仿宋" w:hAnsi="仿宋" w:eastAsia="仿宋" w:cs="仿宋"/>
                          <w:szCs w:val="21"/>
                          <w:lang w:bidi="zh-CN"/>
                        </w:rPr>
                        <w:t>2.</w:t>
                      </w:r>
                      <w:r>
                        <w:rPr>
                          <w:rFonts w:hint="eastAsia" w:ascii="仿宋" w:hAnsi="仿宋" w:eastAsia="仿宋" w:cs="仿宋"/>
                          <w:szCs w:val="21"/>
                        </w:rPr>
                        <w:t xml:space="preserve">汽车机械基础   </w:t>
                      </w:r>
                    </w:p>
                    <w:p>
                      <w:pPr>
                        <w:rPr>
                          <w:rFonts w:ascii="仿宋" w:hAnsi="仿宋" w:eastAsia="仿宋" w:cs="仿宋"/>
                          <w:szCs w:val="21"/>
                        </w:rPr>
                      </w:pPr>
                      <w:r>
                        <w:rPr>
                          <w:rFonts w:hint="eastAsia" w:ascii="仿宋" w:hAnsi="仿宋" w:eastAsia="仿宋" w:cs="仿宋"/>
                          <w:szCs w:val="21"/>
                          <w:lang w:bidi="zh-CN"/>
                        </w:rPr>
                        <w:t>3.</w:t>
                      </w:r>
                      <w:r>
                        <w:rPr>
                          <w:rFonts w:hint="eastAsia" w:ascii="仿宋" w:hAnsi="仿宋" w:eastAsia="仿宋" w:cs="仿宋"/>
                          <w:bCs/>
                          <w:szCs w:val="21"/>
                        </w:rPr>
                        <w:t>汽车电工电子</w:t>
                      </w:r>
                    </w:p>
                    <w:p>
                      <w:pPr>
                        <w:rPr>
                          <w:rFonts w:ascii="仿宋" w:hAnsi="仿宋" w:eastAsia="仿宋" w:cs="仿宋"/>
                          <w:bCs/>
                          <w:szCs w:val="21"/>
                          <w:lang w:bidi="zh-CN"/>
                        </w:rPr>
                      </w:pPr>
                      <w:r>
                        <w:rPr>
                          <w:rFonts w:hint="eastAsia" w:ascii="仿宋" w:hAnsi="仿宋" w:eastAsia="仿宋" w:cs="仿宋"/>
                          <w:szCs w:val="21"/>
                          <w:lang w:bidi="zh-CN"/>
                        </w:rPr>
                        <w:t>4.</w:t>
                      </w:r>
                      <w:r>
                        <w:rPr>
                          <w:rFonts w:hint="eastAsia" w:ascii="仿宋" w:hAnsi="仿宋" w:eastAsia="仿宋" w:cs="仿宋"/>
                          <w:bCs/>
                          <w:szCs w:val="21"/>
                        </w:rPr>
                        <w:t>汽车使用与维护</w:t>
                      </w:r>
                    </w:p>
                  </w:txbxContent>
                </v:textbox>
              </v:shape>
            </w:pict>
          </mc:Fallback>
        </mc:AlternateContent>
      </w:r>
      <w:r>
        <w:rPr>
          <w:rFonts w:ascii="仿宋" w:hAnsi="仿宋" w:eastAsia="仿宋"/>
          <w:szCs w:val="21"/>
        </w:rPr>
        <mc:AlternateContent>
          <mc:Choice Requires="wps">
            <w:drawing>
              <wp:anchor distT="0" distB="0" distL="114300" distR="114300" simplePos="0" relativeHeight="251670528" behindDoc="0" locked="0" layoutInCell="1" allowOverlap="1">
                <wp:simplePos x="0" y="0"/>
                <wp:positionH relativeFrom="column">
                  <wp:posOffset>1130935</wp:posOffset>
                </wp:positionH>
                <wp:positionV relativeFrom="paragraph">
                  <wp:posOffset>71120</wp:posOffset>
                </wp:positionV>
                <wp:extent cx="288290" cy="892810"/>
                <wp:effectExtent l="4445" t="5080" r="12065" b="16510"/>
                <wp:wrapNone/>
                <wp:docPr id="16" name="文本框 15"/>
                <wp:cNvGraphicFramePr/>
                <a:graphic xmlns:a="http://schemas.openxmlformats.org/drawingml/2006/main">
                  <a:graphicData uri="http://schemas.microsoft.com/office/word/2010/wordprocessingShape">
                    <wps:wsp>
                      <wps:cNvSpPr txBox="1"/>
                      <wps:spPr>
                        <a:xfrm>
                          <a:off x="0" y="0"/>
                          <a:ext cx="288290" cy="80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rFonts w:ascii="仿宋" w:hAnsi="仿宋" w:eastAsia="仿宋"/>
                                <w:szCs w:val="21"/>
                              </w:rPr>
                            </w:pPr>
                            <w:r>
                              <w:rPr>
                                <w:rFonts w:ascii="仿宋" w:hAnsi="仿宋" w:eastAsia="仿宋"/>
                                <w:szCs w:val="21"/>
                              </w:rPr>
                              <w:t>专业</w:t>
                            </w:r>
                          </w:p>
                          <w:p>
                            <w:pPr>
                              <w:adjustRightInd w:val="0"/>
                              <w:snapToGrid w:val="0"/>
                              <w:spacing w:line="200" w:lineRule="exact"/>
                              <w:rPr>
                                <w:szCs w:val="21"/>
                              </w:rPr>
                            </w:pPr>
                            <w:r>
                              <w:rPr>
                                <w:rFonts w:hint="eastAsia" w:ascii="仿宋" w:hAnsi="仿宋" w:eastAsia="仿宋"/>
                                <w:szCs w:val="21"/>
                              </w:rPr>
                              <w:t>平台课程</w:t>
                            </w:r>
                          </w:p>
                        </w:txbxContent>
                      </wps:txbx>
                      <wps:bodyPr upright="1"/>
                    </wps:wsp>
                  </a:graphicData>
                </a:graphic>
              </wp:anchor>
            </w:drawing>
          </mc:Choice>
          <mc:Fallback>
            <w:pict>
              <v:shape id="文本框 15" o:spid="_x0000_s1026" o:spt="202" type="#_x0000_t202" style="position:absolute;left:0pt;margin-left:89.05pt;margin-top:5.6pt;height:70.3pt;width:22.7pt;z-index:251670528;mso-width-relative:page;mso-height-relative:page;" fillcolor="#FFFFFF" filled="t" stroked="t" coordsize="21600,21600" o:gfxdata="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56u/zZAAAACgEAAA8AAAAA&#10;AAAAAQAgAAAAIgAAAGRycy9kb3ducmV2LnhtbFBLAQIUABQAAAAIAIdO4kArcDEeEwIAAEUEAAAO&#10;AAAAAAAAAAEAIAAAACgBAABkcnMvZTJvRG9jLnhtbFBLBQYAAAAABgAGAFkBAACtBQAAAAA=&#10;">
                <v:fill on="t" focussize="0,0"/>
                <v:stroke color="#000000" joinstyle="miter"/>
                <v:imagedata o:title=""/>
                <o:lock v:ext="edit" aspectratio="f"/>
                <v:textbox>
                  <w:txbxContent>
                    <w:p>
                      <w:pPr>
                        <w:adjustRightInd w:val="0"/>
                        <w:snapToGrid w:val="0"/>
                        <w:spacing w:line="200" w:lineRule="exact"/>
                        <w:rPr>
                          <w:rFonts w:ascii="仿宋" w:hAnsi="仿宋" w:eastAsia="仿宋"/>
                          <w:szCs w:val="21"/>
                        </w:rPr>
                      </w:pPr>
                      <w:r>
                        <w:rPr>
                          <w:rFonts w:ascii="仿宋" w:hAnsi="仿宋" w:eastAsia="仿宋"/>
                          <w:szCs w:val="21"/>
                        </w:rPr>
                        <w:t>专业</w:t>
                      </w:r>
                    </w:p>
                    <w:p>
                      <w:pPr>
                        <w:adjustRightInd w:val="0"/>
                        <w:snapToGrid w:val="0"/>
                        <w:spacing w:line="200" w:lineRule="exact"/>
                        <w:rPr>
                          <w:szCs w:val="21"/>
                        </w:rPr>
                      </w:pPr>
                      <w:r>
                        <w:rPr>
                          <w:rFonts w:hint="eastAsia" w:ascii="仿宋" w:hAnsi="仿宋" w:eastAsia="仿宋"/>
                          <w:szCs w:val="21"/>
                        </w:rPr>
                        <w:t>平台课程</w:t>
                      </w: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4864" behindDoc="0" locked="0" layoutInCell="1" allowOverlap="1">
                <wp:simplePos x="0" y="0"/>
                <wp:positionH relativeFrom="column">
                  <wp:posOffset>1419225</wp:posOffset>
                </wp:positionH>
                <wp:positionV relativeFrom="paragraph">
                  <wp:posOffset>236220</wp:posOffset>
                </wp:positionV>
                <wp:extent cx="306070" cy="0"/>
                <wp:effectExtent l="0" t="25400" r="13970" b="35560"/>
                <wp:wrapNone/>
                <wp:docPr id="18"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11.75pt;margin-top:18.6pt;height:0pt;width:24.1pt;z-index:251684864;mso-width-relative:page;mso-height-relative:page;" filled="f" stroked="t" coordsize="21600,21600" o:gfxdata="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xXNkAAAAJAQAADwAAAAAAAAABACAAAAAiAAAAZHJzL2Rvd25yZXYu&#10;eG1sUEsBAhQAFAAAAAgAh07iQBLN3LH6AQAA7QMAAA4AAAAAAAAAAQAgAAAAKAEAAGRycy9lMm9E&#10;b2MueG1sUEsFBgAAAAAGAAYAWQEAAJQFAAAAAA==&#10;">
                <v:fill on="f" focussize="0,0"/>
                <v:stroke color="#000000" joinstyle="round" endarrow="block" endarrowwidth="narrow" endarrowlength="short"/>
                <v:imagedata o:title=""/>
                <o:lock v:ext="edit" aspectratio="f"/>
              </v:lin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9744" behindDoc="0" locked="0" layoutInCell="1" allowOverlap="1">
                <wp:simplePos x="0" y="0"/>
                <wp:positionH relativeFrom="column">
                  <wp:posOffset>635635</wp:posOffset>
                </wp:positionH>
                <wp:positionV relativeFrom="paragraph">
                  <wp:posOffset>26035</wp:posOffset>
                </wp:positionV>
                <wp:extent cx="495300" cy="8890"/>
                <wp:effectExtent l="0" t="24765" r="7620" b="27305"/>
                <wp:wrapNone/>
                <wp:docPr id="41"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2.05pt;height:0.7pt;width:39pt;z-index:251679744;mso-width-relative:page;mso-height-relative:page;" filled="f" stroked="t" coordsize="21600,21600" o:gfxdata="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5Cb9UAAAAHAQAADwAAAAAAAAABACAAAAAiAAAAZHJzL2Rvd25yZXYueG1s&#10;UEsBAhQAFAAAAAgAh07iQIL3pVn7AQAA7QMAAA4AAAAAAAAAAQAgAAAAJAEAAGRycy9lMm9Eb2Mu&#10;eG1sUEsFBgAAAAAGAAYAWQEAAJEFAAAAAA==&#10;">
                <v:fill on="f" focussize="0,0"/>
                <v:stroke color="#000000" joinstyle="round" endarrow="block" endarrowwidth="narrow" endarrowlength="short"/>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624205</wp:posOffset>
                </wp:positionH>
                <wp:positionV relativeFrom="paragraph">
                  <wp:posOffset>31115</wp:posOffset>
                </wp:positionV>
                <wp:extent cx="0" cy="1657350"/>
                <wp:effectExtent l="6350" t="0" r="8890" b="3810"/>
                <wp:wrapNone/>
                <wp:docPr id="40" name="直接连接符 40"/>
                <wp:cNvGraphicFramePr/>
                <a:graphic xmlns:a="http://schemas.openxmlformats.org/drawingml/2006/main">
                  <a:graphicData uri="http://schemas.microsoft.com/office/word/2010/wordprocessingShape">
                    <wps:wsp>
                      <wps:cNvCnPr/>
                      <wps:spPr>
                        <a:xfrm>
                          <a:off x="1205230" y="6200775"/>
                          <a:ext cx="0" cy="165735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49.15pt;margin-top:2.45pt;height:130.5pt;width:0pt;z-index:251678720;mso-width-relative:page;mso-height-relative:page;" filled="f" stroked="t" coordsize="21600,21600" o:gfxdata="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ssN1&#10;1gAAAAcBAAAPAAAAAAAAAAEAIAAAACIAAABkcnMvZG93bnJldi54bWxQSwECFAAUAAAACACHTuJA&#10;bwTD4+oBAAC3AwAADgAAAAAAAAABACAAAAAlAQAAZHJzL2Uyb0RvYy54bWxQSwUGAAAAAAYABgBZ&#10;AQAAgQUAAAAA&#10;">
                <v:fill on="f" focussize="0,0"/>
                <v:stroke weight="1pt" color="#000000" joinstyle="round"/>
                <v:imagedata o:title=""/>
                <o:lock v:ext="edit" aspectratio="f"/>
              </v:lin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20955</wp:posOffset>
                </wp:positionV>
                <wp:extent cx="340360" cy="1186815"/>
                <wp:effectExtent l="4445" t="4445" r="5715" b="12700"/>
                <wp:wrapNone/>
                <wp:docPr id="6" name="文本框 4"/>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专业技能课程</w:t>
                            </w:r>
                          </w:p>
                        </w:txbxContent>
                      </wps:txbx>
                      <wps:bodyPr upright="1"/>
                    </wps:wsp>
                  </a:graphicData>
                </a:graphic>
              </wp:anchor>
            </w:drawing>
          </mc:Choice>
          <mc:Fallback>
            <w:pict>
              <v:shape id="文本框 4" o:spid="_x0000_s1026" o:spt="202" type="#_x0000_t202" style="position:absolute;left:0pt;margin-left:0.15pt;margin-top:1.65pt;height:93.45pt;width:26.8pt;z-index:251661312;mso-width-relative:page;mso-height-relative:page;" fillcolor="#FFFFFF" filled="t" stroked="t" coordsize="21600,21600" o:gfxdata="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zG8K1AAAAAUBAAAPAAAAAAAAAAEA&#10;IAAAACIAAABkcnMvZG93bnJldi54bWxQSwECFAAUAAAACACHTuJAvogUqxMCAABEBAAADgAAAAAA&#10;AAABACAAAAAjAQAAZHJzL2Uyb0RvYy54bWxQSwUGAAAAAAYABgBZAQAAqA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专业技能课程</w:t>
                      </w: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8480" behindDoc="0" locked="0" layoutInCell="1" allowOverlap="1">
                <wp:simplePos x="0" y="0"/>
                <wp:positionH relativeFrom="column">
                  <wp:posOffset>1725295</wp:posOffset>
                </wp:positionH>
                <wp:positionV relativeFrom="paragraph">
                  <wp:posOffset>26035</wp:posOffset>
                </wp:positionV>
                <wp:extent cx="3727450" cy="640715"/>
                <wp:effectExtent l="4445" t="4445" r="17145" b="10160"/>
                <wp:wrapNone/>
                <wp:docPr id="14" name="文本框 13"/>
                <wp:cNvGraphicFramePr/>
                <a:graphic xmlns:a="http://schemas.openxmlformats.org/drawingml/2006/main">
                  <a:graphicData uri="http://schemas.microsoft.com/office/word/2010/wordprocessingShape">
                    <wps:wsp>
                      <wps:cNvSpPr txBox="1"/>
                      <wps:spPr>
                        <a:xfrm>
                          <a:off x="0" y="0"/>
                          <a:ext cx="3727450" cy="606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szCs w:val="21"/>
                                <w:lang w:bidi="zh-CN"/>
                              </w:rPr>
                            </w:pPr>
                            <w:r>
                              <w:rPr>
                                <w:rFonts w:hint="eastAsia" w:ascii="仿宋" w:hAnsi="仿宋" w:eastAsia="仿宋" w:cs="仿宋"/>
                                <w:szCs w:val="21"/>
                                <w:lang w:bidi="zh-CN"/>
                              </w:rPr>
                              <w:t>1.</w:t>
                            </w:r>
                            <w:r>
                              <w:rPr>
                                <w:rFonts w:hint="eastAsia" w:ascii="仿宋" w:hAnsi="仿宋" w:eastAsia="仿宋" w:cs="仿宋"/>
                                <w:szCs w:val="21"/>
                              </w:rPr>
                              <w:t>汽车专项维护</w:t>
                            </w:r>
                          </w:p>
                          <w:p>
                            <w:pPr>
                              <w:rPr>
                                <w:rFonts w:ascii="仿宋" w:hAnsi="仿宋" w:eastAsia="仿宋" w:cs="仿宋"/>
                                <w:szCs w:val="21"/>
                              </w:rPr>
                            </w:pPr>
                            <w:r>
                              <w:rPr>
                                <w:rFonts w:hint="eastAsia" w:ascii="仿宋" w:hAnsi="仿宋" w:eastAsia="仿宋" w:cs="仿宋"/>
                                <w:szCs w:val="21"/>
                                <w:lang w:bidi="zh-CN"/>
                              </w:rPr>
                              <w:t>2.</w:t>
                            </w:r>
                            <w:r>
                              <w:rPr>
                                <w:rFonts w:hint="eastAsia" w:ascii="仿宋" w:hAnsi="仿宋" w:eastAsia="仿宋" w:cs="仿宋"/>
                                <w:szCs w:val="21"/>
                              </w:rPr>
                              <w:t xml:space="preserve">汽车机械系统检修    </w:t>
                            </w:r>
                          </w:p>
                          <w:p>
                            <w:pPr>
                              <w:rPr>
                                <w:rFonts w:ascii="仿宋" w:hAnsi="仿宋" w:eastAsia="仿宋" w:cs="仿宋"/>
                                <w:szCs w:val="21"/>
                              </w:rPr>
                            </w:pPr>
                            <w:r>
                              <w:rPr>
                                <w:rFonts w:hint="eastAsia" w:ascii="仿宋" w:hAnsi="仿宋" w:eastAsia="仿宋" w:cs="仿宋"/>
                                <w:szCs w:val="21"/>
                                <w:lang w:bidi="zh-CN"/>
                              </w:rPr>
                              <w:t>3.</w:t>
                            </w:r>
                            <w:r>
                              <w:rPr>
                                <w:rFonts w:hint="eastAsia" w:ascii="仿宋" w:hAnsi="仿宋" w:eastAsia="仿宋" w:cs="仿宋"/>
                                <w:szCs w:val="21"/>
                              </w:rPr>
                              <w:t xml:space="preserve">汽车电控系统检修  </w:t>
                            </w:r>
                          </w:p>
                        </w:txbxContent>
                      </wps:txbx>
                      <wps:bodyPr upright="1"/>
                    </wps:wsp>
                  </a:graphicData>
                </a:graphic>
              </wp:anchor>
            </w:drawing>
          </mc:Choice>
          <mc:Fallback>
            <w:pict>
              <v:shape id="文本框 13" o:spid="_x0000_s1026" o:spt="202" type="#_x0000_t202" style="position:absolute;left:0pt;margin-left:135.85pt;margin-top:2.05pt;height:50.45pt;width:293.5pt;z-index:251668480;mso-width-relative:page;mso-height-relative:page;" fillcolor="#FFFFFF" filled="t" stroked="t" coordsize="21600,21600" o:gfxdata="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48CD9cAAAAJAQAADwAAAAAAAAAB&#10;ACAAAAAiAAAAZHJzL2Rvd25yZXYueG1sUEsBAhQAFAAAAAgAh07iQDZnF/ERAgAARgQAAA4AAAAA&#10;AAAAAQAgAAAAJgEAAGRycy9lMm9Eb2MueG1sUEsFBgAAAAAGAAYAWQEAAKkFAAAAAA==&#10;">
                <v:fill on="t" focussize="0,0"/>
                <v:stroke color="#000000" joinstyle="miter"/>
                <v:imagedata o:title=""/>
                <o:lock v:ext="edit" aspectratio="f"/>
                <v:textbox>
                  <w:txbxContent>
                    <w:p>
                      <w:pPr>
                        <w:rPr>
                          <w:rFonts w:ascii="仿宋" w:hAnsi="仿宋" w:eastAsia="仿宋" w:cs="仿宋"/>
                          <w:szCs w:val="21"/>
                          <w:lang w:bidi="zh-CN"/>
                        </w:rPr>
                      </w:pPr>
                      <w:r>
                        <w:rPr>
                          <w:rFonts w:hint="eastAsia" w:ascii="仿宋" w:hAnsi="仿宋" w:eastAsia="仿宋" w:cs="仿宋"/>
                          <w:szCs w:val="21"/>
                          <w:lang w:bidi="zh-CN"/>
                        </w:rPr>
                        <w:t>1.</w:t>
                      </w:r>
                      <w:r>
                        <w:rPr>
                          <w:rFonts w:hint="eastAsia" w:ascii="仿宋" w:hAnsi="仿宋" w:eastAsia="仿宋" w:cs="仿宋"/>
                          <w:szCs w:val="21"/>
                        </w:rPr>
                        <w:t>汽车专项维护</w:t>
                      </w:r>
                    </w:p>
                    <w:p>
                      <w:pPr>
                        <w:rPr>
                          <w:rFonts w:ascii="仿宋" w:hAnsi="仿宋" w:eastAsia="仿宋" w:cs="仿宋"/>
                          <w:szCs w:val="21"/>
                        </w:rPr>
                      </w:pPr>
                      <w:r>
                        <w:rPr>
                          <w:rFonts w:hint="eastAsia" w:ascii="仿宋" w:hAnsi="仿宋" w:eastAsia="仿宋" w:cs="仿宋"/>
                          <w:szCs w:val="21"/>
                          <w:lang w:bidi="zh-CN"/>
                        </w:rPr>
                        <w:t>2.</w:t>
                      </w:r>
                      <w:r>
                        <w:rPr>
                          <w:rFonts w:hint="eastAsia" w:ascii="仿宋" w:hAnsi="仿宋" w:eastAsia="仿宋" w:cs="仿宋"/>
                          <w:szCs w:val="21"/>
                        </w:rPr>
                        <w:t xml:space="preserve">汽车机械系统检修    </w:t>
                      </w:r>
                    </w:p>
                    <w:p>
                      <w:pPr>
                        <w:rPr>
                          <w:rFonts w:ascii="仿宋" w:hAnsi="仿宋" w:eastAsia="仿宋" w:cs="仿宋"/>
                          <w:szCs w:val="21"/>
                        </w:rPr>
                      </w:pPr>
                      <w:r>
                        <w:rPr>
                          <w:rFonts w:hint="eastAsia" w:ascii="仿宋" w:hAnsi="仿宋" w:eastAsia="仿宋" w:cs="仿宋"/>
                          <w:szCs w:val="21"/>
                          <w:lang w:bidi="zh-CN"/>
                        </w:rPr>
                        <w:t>3.</w:t>
                      </w:r>
                      <w:r>
                        <w:rPr>
                          <w:rFonts w:hint="eastAsia" w:ascii="仿宋" w:hAnsi="仿宋" w:eastAsia="仿宋" w:cs="仿宋"/>
                          <w:szCs w:val="21"/>
                        </w:rPr>
                        <w:t xml:space="preserve">汽车电控系统检修  </w:t>
                      </w:r>
                    </w:p>
                  </w:txbxContent>
                </v:textbox>
              </v:shape>
            </w:pict>
          </mc:Fallback>
        </mc:AlternateContent>
      </w:r>
      <w:r>
        <w:rPr>
          <w:rFonts w:ascii="仿宋" w:hAnsi="仿宋" w:eastAsia="仿宋"/>
          <w:szCs w:val="21"/>
        </w:rPr>
        <mc:AlternateContent>
          <mc:Choice Requires="wps">
            <w:drawing>
              <wp:anchor distT="0" distB="0" distL="114300" distR="114300" simplePos="0" relativeHeight="251669504" behindDoc="0" locked="0" layoutInCell="1" allowOverlap="1">
                <wp:simplePos x="0" y="0"/>
                <wp:positionH relativeFrom="column">
                  <wp:posOffset>1134110</wp:posOffset>
                </wp:positionH>
                <wp:positionV relativeFrom="paragraph">
                  <wp:posOffset>26035</wp:posOffset>
                </wp:positionV>
                <wp:extent cx="285115" cy="862330"/>
                <wp:effectExtent l="5080" t="5080" r="14605" b="16510"/>
                <wp:wrapNone/>
                <wp:docPr id="15" name="文本框 14"/>
                <wp:cNvGraphicFramePr/>
                <a:graphic xmlns:a="http://schemas.openxmlformats.org/drawingml/2006/main">
                  <a:graphicData uri="http://schemas.microsoft.com/office/word/2010/wordprocessingShape">
                    <wps:wsp>
                      <wps:cNvSpPr txBox="1"/>
                      <wps:spPr>
                        <a:xfrm>
                          <a:off x="0" y="0"/>
                          <a:ext cx="297815" cy="707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专业核心课程</w:t>
                            </w:r>
                          </w:p>
                        </w:txbxContent>
                      </wps:txbx>
                      <wps:bodyPr upright="1"/>
                    </wps:wsp>
                  </a:graphicData>
                </a:graphic>
              </wp:anchor>
            </w:drawing>
          </mc:Choice>
          <mc:Fallback>
            <w:pict>
              <v:shape id="文本框 14" o:spid="_x0000_s1026" o:spt="202" type="#_x0000_t202" style="position:absolute;left:0pt;margin-left:89.3pt;margin-top:2.05pt;height:67.9pt;width:22.45pt;z-index:251669504;mso-width-relative:page;mso-height-relative:page;" fillcolor="#FFFFFF" filled="t" stroked="t" coordsize="21600,21600" o:gfxdata="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m9eA2AAAAAkBAAAPAAAAAAAA&#10;AAEAIAAAACIAAABkcnMvZG93bnJldi54bWxQSwECFAAUAAAACACHTuJA7H4L1xICAABFBAAADgAA&#10;AAAAAAABACAAAAAnAQAAZHJzL2Uyb0RvYy54bWxQSwUGAAAAAAYABgBZAQAAqwU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专业核心课程</w:t>
                      </w: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5888" behindDoc="0" locked="0" layoutInCell="1" allowOverlap="1">
                <wp:simplePos x="0" y="0"/>
                <wp:positionH relativeFrom="column">
                  <wp:posOffset>1438275</wp:posOffset>
                </wp:positionH>
                <wp:positionV relativeFrom="paragraph">
                  <wp:posOffset>137160</wp:posOffset>
                </wp:positionV>
                <wp:extent cx="306070" cy="0"/>
                <wp:effectExtent l="0" t="25400" r="13970" b="35560"/>
                <wp:wrapNone/>
                <wp:docPr id="20"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13.25pt;margin-top:10.8pt;height:0pt;width:24.1pt;z-index:251685888;mso-width-relative:page;mso-height-relative:page;" filled="f" stroked="t" coordsize="21600,21600" o:gfxdata="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bMF6NgAAAAJAQAADwAAAAAAAAABACAAAAAiAAAAZHJzL2Rvd25yZXYu&#10;eG1sUEsBAhQAFAAAAAgAh07iQO1rKAn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80768" behindDoc="0" locked="0" layoutInCell="1" allowOverlap="1">
                <wp:simplePos x="0" y="0"/>
                <wp:positionH relativeFrom="column">
                  <wp:posOffset>342265</wp:posOffset>
                </wp:positionH>
                <wp:positionV relativeFrom="paragraph">
                  <wp:posOffset>159385</wp:posOffset>
                </wp:positionV>
                <wp:extent cx="788670" cy="8890"/>
                <wp:effectExtent l="0" t="24765" r="3810" b="27305"/>
                <wp:wrapNone/>
                <wp:docPr id="4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26.95pt;margin-top:12.55pt;height:0.7pt;width:62.1pt;z-index:251680768;mso-width-relative:page;mso-height-relative:page;" filled="f" stroked="t" coordsize="21600,21600" o:gfxdata="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A9pedgAAAAIAQAADwAAAAAAAAABACAAAAAiAAAAZHJzL2Rvd25yZXYu&#10;eG1sUEsBAhQAFAAAAAgAh07iQOeG6SX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p>
    <w:p>
      <w:pPr>
        <w:pStyle w:val="4"/>
        <w:spacing w:line="400" w:lineRule="exact"/>
        <w:jc w:val="left"/>
        <w:rPr>
          <w:rFonts w:ascii="仿宋" w:hAnsi="仿宋" w:eastAsia="仿宋"/>
          <w:szCs w:val="21"/>
        </w:rPr>
      </w:pPr>
    </w:p>
    <w:p>
      <w:pPr>
        <w:pStyle w:val="4"/>
        <w:spacing w:line="400" w:lineRule="exact"/>
        <w:jc w:val="left"/>
        <w:rPr>
          <w:rFonts w:ascii="仿宋" w:hAnsi="仿宋" w:eastAsia="仿宋"/>
          <w:szCs w:val="21"/>
        </w:rPr>
      </w:pPr>
      <w:r>
        <w:rPr>
          <w:szCs w:val="21"/>
        </w:rPr>
        <mc:AlternateContent>
          <mc:Choice Requires="wps">
            <w:drawing>
              <wp:anchor distT="0" distB="0" distL="114300" distR="114300" simplePos="0" relativeHeight="251672576" behindDoc="0" locked="0" layoutInCell="1" allowOverlap="1">
                <wp:simplePos x="0" y="0"/>
                <wp:positionH relativeFrom="column">
                  <wp:posOffset>1747520</wp:posOffset>
                </wp:positionH>
                <wp:positionV relativeFrom="paragraph">
                  <wp:posOffset>50800</wp:posOffset>
                </wp:positionV>
                <wp:extent cx="3714750" cy="1248410"/>
                <wp:effectExtent l="4445" t="4445" r="14605" b="12065"/>
                <wp:wrapNone/>
                <wp:docPr id="43" name="文本框 49"/>
                <wp:cNvGraphicFramePr/>
                <a:graphic xmlns:a="http://schemas.openxmlformats.org/drawingml/2006/main">
                  <a:graphicData uri="http://schemas.microsoft.com/office/word/2010/wordprocessingShape">
                    <wps:wsp>
                      <wps:cNvSpPr txBox="1"/>
                      <wps:spPr>
                        <a:xfrm>
                          <a:off x="0" y="0"/>
                          <a:ext cx="3714750" cy="110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left"/>
                              <w:rPr>
                                <w:rFonts w:ascii="仿宋" w:hAnsi="仿宋" w:eastAsia="仿宋" w:cs="仿宋"/>
                                <w:szCs w:val="21"/>
                                <w:lang w:bidi="zh-CN"/>
                              </w:rPr>
                            </w:pPr>
                            <w:r>
                              <w:rPr>
                                <w:rFonts w:hint="eastAsia" w:ascii="仿宋" w:hAnsi="仿宋" w:eastAsia="仿宋" w:cs="仿宋"/>
                                <w:szCs w:val="21"/>
                                <w:lang w:bidi="zh-CN"/>
                              </w:rPr>
                              <w:t>1.汽车故障诊断与排除</w:t>
                            </w:r>
                          </w:p>
                          <w:p>
                            <w:pPr>
                              <w:adjustRightInd w:val="0"/>
                              <w:snapToGrid w:val="0"/>
                              <w:jc w:val="left"/>
                              <w:rPr>
                                <w:rFonts w:ascii="仿宋" w:hAnsi="仿宋" w:eastAsia="仿宋" w:cs="仿宋"/>
                                <w:szCs w:val="21"/>
                                <w:lang w:bidi="zh-CN"/>
                              </w:rPr>
                            </w:pPr>
                            <w:r>
                              <w:rPr>
                                <w:rFonts w:hint="eastAsia" w:ascii="仿宋" w:hAnsi="仿宋" w:eastAsia="仿宋" w:cs="仿宋"/>
                                <w:szCs w:val="21"/>
                                <w:lang w:bidi="zh-CN"/>
                              </w:rPr>
                              <w:t>2.新能源汽车结构与检修</w:t>
                            </w:r>
                          </w:p>
                          <w:p>
                            <w:pPr>
                              <w:adjustRightInd w:val="0"/>
                              <w:snapToGrid w:val="0"/>
                              <w:jc w:val="left"/>
                              <w:rPr>
                                <w:rFonts w:ascii="仿宋" w:hAnsi="仿宋" w:eastAsia="仿宋" w:cs="仿宋"/>
                                <w:szCs w:val="21"/>
                              </w:rPr>
                            </w:pPr>
                            <w:r>
                              <w:rPr>
                                <w:rFonts w:hint="eastAsia" w:ascii="仿宋" w:hAnsi="仿宋" w:eastAsia="仿宋" w:cs="仿宋"/>
                                <w:szCs w:val="21"/>
                                <w:lang w:bidi="zh-CN"/>
                              </w:rPr>
                              <w:t>3.</w:t>
                            </w:r>
                            <w:r>
                              <w:rPr>
                                <w:rFonts w:hint="eastAsia" w:ascii="仿宋" w:hAnsi="仿宋" w:eastAsia="仿宋" w:cs="仿宋"/>
                                <w:szCs w:val="21"/>
                              </w:rPr>
                              <w:t>汽车性能检测</w:t>
                            </w:r>
                          </w:p>
                          <w:p>
                            <w:pPr>
                              <w:adjustRightInd w:val="0"/>
                              <w:snapToGrid w:val="0"/>
                              <w:jc w:val="left"/>
                              <w:rPr>
                                <w:rFonts w:ascii="仿宋" w:hAnsi="仿宋" w:eastAsia="仿宋" w:cs="仿宋"/>
                                <w:szCs w:val="21"/>
                              </w:rPr>
                            </w:pPr>
                            <w:r>
                              <w:rPr>
                                <w:rFonts w:hint="eastAsia" w:ascii="仿宋" w:hAnsi="仿宋" w:eastAsia="仿宋" w:cs="仿宋"/>
                                <w:szCs w:val="21"/>
                              </w:rPr>
                              <w:t>4.汽车发动机维修</w:t>
                            </w:r>
                          </w:p>
                          <w:p>
                            <w:pPr>
                              <w:adjustRightInd w:val="0"/>
                              <w:snapToGrid w:val="0"/>
                              <w:jc w:val="left"/>
                              <w:rPr>
                                <w:rFonts w:ascii="仿宋" w:hAnsi="仿宋" w:eastAsia="仿宋" w:cs="仿宋"/>
                                <w:szCs w:val="21"/>
                              </w:rPr>
                            </w:pPr>
                            <w:r>
                              <w:rPr>
                                <w:rFonts w:hint="eastAsia" w:ascii="仿宋" w:hAnsi="仿宋" w:eastAsia="仿宋" w:cs="仿宋"/>
                                <w:szCs w:val="21"/>
                                <w:lang w:bidi="zh-CN"/>
                              </w:rPr>
                              <w:t>5.</w:t>
                            </w:r>
                            <w:r>
                              <w:rPr>
                                <w:rFonts w:hint="eastAsia" w:ascii="仿宋" w:hAnsi="仿宋" w:eastAsia="仿宋" w:cs="仿宋"/>
                                <w:szCs w:val="21"/>
                              </w:rPr>
                              <w:t>汽车电路图识图</w:t>
                            </w:r>
                          </w:p>
                          <w:p>
                            <w:pPr>
                              <w:adjustRightInd w:val="0"/>
                              <w:snapToGrid w:val="0"/>
                              <w:jc w:val="left"/>
                              <w:rPr>
                                <w:rFonts w:ascii="仿宋" w:hAnsi="仿宋" w:eastAsia="仿宋" w:cs="仿宋"/>
                                <w:szCs w:val="21"/>
                              </w:rPr>
                            </w:pPr>
                            <w:r>
                              <w:rPr>
                                <w:rFonts w:hint="eastAsia" w:ascii="仿宋" w:hAnsi="仿宋" w:eastAsia="仿宋" w:cs="仿宋"/>
                                <w:szCs w:val="21"/>
                              </w:rPr>
                              <w:t>6.汽车发动机拆装</w:t>
                            </w:r>
                          </w:p>
                        </w:txbxContent>
                      </wps:txbx>
                      <wps:bodyPr upright="1"/>
                    </wps:wsp>
                  </a:graphicData>
                </a:graphic>
              </wp:anchor>
            </w:drawing>
          </mc:Choice>
          <mc:Fallback>
            <w:pict>
              <v:shape id="文本框 49" o:spid="_x0000_s1026" o:spt="202" type="#_x0000_t202" style="position:absolute;left:0pt;margin-left:137.6pt;margin-top:4pt;height:98.3pt;width:292.5pt;z-index:251672576;mso-width-relative:page;mso-height-relative:page;" fillcolor="#FFFFFF" filled="t" stroked="t" coordsize="21600,21600" o:gfxdata="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mbwu1wAAAAkBAAAPAAAA&#10;AAAAAAEAIAAAACIAAABkcnMvZG93bnJldi54bWxQSwECFAAUAAAACACHTuJAoz7RhRYCAABHBAAA&#10;DgAAAAAAAAABACAAAAAmAQAAZHJzL2Uyb0RvYy54bWxQSwUGAAAAAAYABgBZAQAArgUAAAAA&#10;">
                <v:fill on="t" focussize="0,0"/>
                <v:stroke color="#000000" joinstyle="miter"/>
                <v:imagedata o:title=""/>
                <o:lock v:ext="edit" aspectratio="f"/>
                <v:textbox>
                  <w:txbxContent>
                    <w:p>
                      <w:pPr>
                        <w:adjustRightInd w:val="0"/>
                        <w:snapToGrid w:val="0"/>
                        <w:jc w:val="left"/>
                        <w:rPr>
                          <w:rFonts w:ascii="仿宋" w:hAnsi="仿宋" w:eastAsia="仿宋" w:cs="仿宋"/>
                          <w:szCs w:val="21"/>
                          <w:lang w:bidi="zh-CN"/>
                        </w:rPr>
                      </w:pPr>
                      <w:r>
                        <w:rPr>
                          <w:rFonts w:hint="eastAsia" w:ascii="仿宋" w:hAnsi="仿宋" w:eastAsia="仿宋" w:cs="仿宋"/>
                          <w:szCs w:val="21"/>
                          <w:lang w:bidi="zh-CN"/>
                        </w:rPr>
                        <w:t>1.汽车故障诊断与排除</w:t>
                      </w:r>
                    </w:p>
                    <w:p>
                      <w:pPr>
                        <w:adjustRightInd w:val="0"/>
                        <w:snapToGrid w:val="0"/>
                        <w:jc w:val="left"/>
                        <w:rPr>
                          <w:rFonts w:ascii="仿宋" w:hAnsi="仿宋" w:eastAsia="仿宋" w:cs="仿宋"/>
                          <w:szCs w:val="21"/>
                          <w:lang w:bidi="zh-CN"/>
                        </w:rPr>
                      </w:pPr>
                      <w:r>
                        <w:rPr>
                          <w:rFonts w:hint="eastAsia" w:ascii="仿宋" w:hAnsi="仿宋" w:eastAsia="仿宋" w:cs="仿宋"/>
                          <w:szCs w:val="21"/>
                          <w:lang w:bidi="zh-CN"/>
                        </w:rPr>
                        <w:t>2.新能源汽车结构与检修</w:t>
                      </w:r>
                    </w:p>
                    <w:p>
                      <w:pPr>
                        <w:adjustRightInd w:val="0"/>
                        <w:snapToGrid w:val="0"/>
                        <w:jc w:val="left"/>
                        <w:rPr>
                          <w:rFonts w:ascii="仿宋" w:hAnsi="仿宋" w:eastAsia="仿宋" w:cs="仿宋"/>
                          <w:szCs w:val="21"/>
                        </w:rPr>
                      </w:pPr>
                      <w:r>
                        <w:rPr>
                          <w:rFonts w:hint="eastAsia" w:ascii="仿宋" w:hAnsi="仿宋" w:eastAsia="仿宋" w:cs="仿宋"/>
                          <w:szCs w:val="21"/>
                          <w:lang w:bidi="zh-CN"/>
                        </w:rPr>
                        <w:t>3.</w:t>
                      </w:r>
                      <w:r>
                        <w:rPr>
                          <w:rFonts w:hint="eastAsia" w:ascii="仿宋" w:hAnsi="仿宋" w:eastAsia="仿宋" w:cs="仿宋"/>
                          <w:szCs w:val="21"/>
                        </w:rPr>
                        <w:t>汽车性能检测</w:t>
                      </w:r>
                    </w:p>
                    <w:p>
                      <w:pPr>
                        <w:adjustRightInd w:val="0"/>
                        <w:snapToGrid w:val="0"/>
                        <w:jc w:val="left"/>
                        <w:rPr>
                          <w:rFonts w:ascii="仿宋" w:hAnsi="仿宋" w:eastAsia="仿宋" w:cs="仿宋"/>
                          <w:szCs w:val="21"/>
                        </w:rPr>
                      </w:pPr>
                      <w:r>
                        <w:rPr>
                          <w:rFonts w:hint="eastAsia" w:ascii="仿宋" w:hAnsi="仿宋" w:eastAsia="仿宋" w:cs="仿宋"/>
                          <w:szCs w:val="21"/>
                        </w:rPr>
                        <w:t>4.汽车发动机维修</w:t>
                      </w:r>
                    </w:p>
                    <w:p>
                      <w:pPr>
                        <w:adjustRightInd w:val="0"/>
                        <w:snapToGrid w:val="0"/>
                        <w:jc w:val="left"/>
                        <w:rPr>
                          <w:rFonts w:ascii="仿宋" w:hAnsi="仿宋" w:eastAsia="仿宋" w:cs="仿宋"/>
                          <w:szCs w:val="21"/>
                        </w:rPr>
                      </w:pPr>
                      <w:r>
                        <w:rPr>
                          <w:rFonts w:hint="eastAsia" w:ascii="仿宋" w:hAnsi="仿宋" w:eastAsia="仿宋" w:cs="仿宋"/>
                          <w:szCs w:val="21"/>
                          <w:lang w:bidi="zh-CN"/>
                        </w:rPr>
                        <w:t>5.</w:t>
                      </w:r>
                      <w:r>
                        <w:rPr>
                          <w:rFonts w:hint="eastAsia" w:ascii="仿宋" w:hAnsi="仿宋" w:eastAsia="仿宋" w:cs="仿宋"/>
                          <w:szCs w:val="21"/>
                        </w:rPr>
                        <w:t>汽车电路图识图</w:t>
                      </w:r>
                    </w:p>
                    <w:p>
                      <w:pPr>
                        <w:adjustRightInd w:val="0"/>
                        <w:snapToGrid w:val="0"/>
                        <w:jc w:val="left"/>
                        <w:rPr>
                          <w:rFonts w:ascii="仿宋" w:hAnsi="仿宋" w:eastAsia="仿宋" w:cs="仿宋"/>
                          <w:szCs w:val="21"/>
                        </w:rPr>
                      </w:pPr>
                      <w:r>
                        <w:rPr>
                          <w:rFonts w:hint="eastAsia" w:ascii="仿宋" w:hAnsi="仿宋" w:eastAsia="仿宋" w:cs="仿宋"/>
                          <w:szCs w:val="21"/>
                        </w:rPr>
                        <w:t>6.汽车发动机拆装</w:t>
                      </w:r>
                    </w:p>
                  </w:txbxContent>
                </v:textbox>
              </v:shape>
            </w:pict>
          </mc:Fallback>
        </mc:AlternateContent>
      </w:r>
      <w:r>
        <w:rPr>
          <w:szCs w:val="21"/>
        </w:rPr>
        <mc:AlternateContent>
          <mc:Choice Requires="wps">
            <w:drawing>
              <wp:anchor distT="0" distB="0" distL="114300" distR="114300" simplePos="0" relativeHeight="251673600" behindDoc="0" locked="0" layoutInCell="1" allowOverlap="1">
                <wp:simplePos x="0" y="0"/>
                <wp:positionH relativeFrom="column">
                  <wp:posOffset>1125855</wp:posOffset>
                </wp:positionH>
                <wp:positionV relativeFrom="paragraph">
                  <wp:posOffset>191770</wp:posOffset>
                </wp:positionV>
                <wp:extent cx="291465" cy="857885"/>
                <wp:effectExtent l="5080" t="4445" r="8255" b="6350"/>
                <wp:wrapNone/>
                <wp:docPr id="45" name="文本框 51"/>
                <wp:cNvGraphicFramePr/>
                <a:graphic xmlns:a="http://schemas.openxmlformats.org/drawingml/2006/main">
                  <a:graphicData uri="http://schemas.microsoft.com/office/word/2010/wordprocessingShape">
                    <wps:wsp>
                      <wps:cNvSpPr txBox="1"/>
                      <wps:spPr>
                        <a:xfrm>
                          <a:off x="0" y="0"/>
                          <a:ext cx="291465" cy="744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专业拓展课程</w:t>
                            </w:r>
                          </w:p>
                        </w:txbxContent>
                      </wps:txbx>
                      <wps:bodyPr upright="1"/>
                    </wps:wsp>
                  </a:graphicData>
                </a:graphic>
              </wp:anchor>
            </w:drawing>
          </mc:Choice>
          <mc:Fallback>
            <w:pict>
              <v:shape id="文本框 51" o:spid="_x0000_s1026" o:spt="202" type="#_x0000_t202" style="position:absolute;left:0pt;margin-left:88.65pt;margin-top:15.1pt;height:67.55pt;width:22.95pt;z-index:251673600;mso-width-relative:page;mso-height-relative:page;" fillcolor="#FFFFFF" filled="t" stroked="t" coordsize="21600,21600" o:gfxdata="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NPSB9gAAAAKAQAADwAAAAAA&#10;AAABACAAAAAiAAAAZHJzL2Rvd25yZXYueG1sUEsBAhQAFAAAAAgAh07iQPdPNzITAgAARQQAAA4A&#10;AAAAAAAAAQAgAAAAJwEAAGRycy9lMm9Eb2MueG1sUEsFBgAAAAAGAAYAWQEAAKwFA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专业拓展课程</w:t>
                      </w:r>
                    </w:p>
                  </w:txbxContent>
                </v:textbox>
              </v:shape>
            </w:pict>
          </mc:Fallback>
        </mc:AlternateContent>
      </w:r>
    </w:p>
    <w:p>
      <w:pPr>
        <w:pStyle w:val="4"/>
        <w:spacing w:line="400" w:lineRule="exact"/>
        <w:jc w:val="lef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1792" behindDoc="0" locked="0" layoutInCell="1" allowOverlap="1">
                <wp:simplePos x="0" y="0"/>
                <wp:positionH relativeFrom="column">
                  <wp:posOffset>635635</wp:posOffset>
                </wp:positionH>
                <wp:positionV relativeFrom="paragraph">
                  <wp:posOffset>144780</wp:posOffset>
                </wp:positionV>
                <wp:extent cx="490220" cy="8890"/>
                <wp:effectExtent l="0" t="24765" r="12700" b="27305"/>
                <wp:wrapNone/>
                <wp:docPr id="46"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11.4pt;height:0.7pt;width:38.6pt;z-index:251681792;mso-width-relative:page;mso-height-relative:page;" filled="f" stroked="t" coordsize="21600,21600" o:gfxdata="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2j2fdgAAAAJAQAADwAAAAAAAAABACAAAAAiAAAAZHJzL2Rvd25yZXYu&#10;eG1sUEsBAhQAFAAAAAgAh07iQGs6+Yr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p>
    <w:p>
      <w:pPr>
        <w:pStyle w:val="8"/>
        <w:widowControl/>
        <w:shd w:val="clear" w:color="auto" w:fill="FFFFFF"/>
        <w:spacing w:beforeAutospacing="0" w:after="240" w:afterAutospacing="0"/>
        <w:ind w:firstLine="720"/>
        <w:jc w:val="left"/>
        <w:rPr>
          <w:rFonts w:cs="宋体"/>
          <w:color w:val="333333"/>
          <w:spacing w:val="8"/>
          <w:szCs w:val="24"/>
          <w:shd w:val="clear" w:color="auto" w:fill="FFFFFF"/>
        </w:rPr>
      </w:pPr>
      <w:r>
        <w:rPr>
          <w:szCs w:val="21"/>
        </w:rPr>
        <mc:AlternateContent>
          <mc:Choice Requires="wps">
            <w:drawing>
              <wp:anchor distT="0" distB="0" distL="114300" distR="114300" simplePos="0" relativeHeight="251686912" behindDoc="0" locked="0" layoutInCell="1" allowOverlap="1">
                <wp:simplePos x="0" y="0"/>
                <wp:positionH relativeFrom="column">
                  <wp:posOffset>1441450</wp:posOffset>
                </wp:positionH>
                <wp:positionV relativeFrom="paragraph">
                  <wp:posOffset>33020</wp:posOffset>
                </wp:positionV>
                <wp:extent cx="306070" cy="0"/>
                <wp:effectExtent l="0" t="25400" r="13970" b="35560"/>
                <wp:wrapNone/>
                <wp:docPr id="21"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13.5pt;margin-top:2.6pt;height:0pt;width:24.1pt;z-index:251686912;mso-width-relative:page;mso-height-relative:page;" filled="f" stroked="t" coordsize="21600,21600" o:gfxdata="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DZ2XWAAAABwEAAA8AAAAAAAAAAQAgAAAAIgAAAGRycy9kb3ducmV2Lnht&#10;bFBLAQIUABQAAAAIAIdO4kDOROwi+wEAAO0DAAAOAAAAAAAAAAEAIAAAACUBAABkcnMvZTJvRG9j&#10;LnhtbFBLBQYAAAAABgAGAFkBAACSBQAAAAA=&#10;">
                <v:fill on="f" focussize="0,0"/>
                <v:stroke color="#000000" joinstyle="round" endarrow="block" endarrowwidth="narrow" endarrowlength="short"/>
                <v:imagedata o:title=""/>
                <o:lock v:ext="edit" aspectratio="f"/>
              </v:line>
            </w:pict>
          </mc:Fallback>
        </mc:AlternateContent>
      </w:r>
    </w:p>
    <w:p>
      <w:pPr>
        <w:spacing w:line="400" w:lineRule="exact"/>
        <w:jc w:val="left"/>
        <w:outlineLvl w:val="0"/>
        <w:rPr>
          <w:rFonts w:ascii="仿宋" w:hAnsi="仿宋" w:eastAsia="仿宋"/>
          <w:b/>
        </w:rPr>
      </w:pPr>
    </w:p>
    <w:p>
      <w:pPr>
        <w:spacing w:line="400" w:lineRule="exact"/>
        <w:jc w:val="lef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outlineLvl w:val="0"/>
        <w:rPr>
          <w:rFonts w:ascii="仿宋" w:hAnsi="仿宋" w:eastAsia="仿宋" w:cs="仿宋"/>
          <w:b/>
          <w:szCs w:val="21"/>
        </w:rPr>
      </w:pPr>
    </w:p>
    <w:p>
      <w:pPr>
        <w:spacing w:line="400" w:lineRule="exact"/>
        <w:jc w:val="left"/>
        <w:outlineLvl w:val="0"/>
        <w:rPr>
          <w:rFonts w:ascii="仿宋" w:hAnsi="仿宋" w:eastAsia="仿宋" w:cs="仿宋"/>
          <w:b/>
          <w:szCs w:val="21"/>
        </w:rPr>
      </w:pPr>
      <w:r>
        <w:rPr>
          <w:rFonts w:hint="eastAsia" w:ascii="仿宋" w:hAnsi="仿宋" w:eastAsia="仿宋" w:cs="仿宋"/>
          <w:b/>
          <w:szCs w:val="21"/>
        </w:rPr>
        <w:t>（二）教学时间分配表</w:t>
      </w:r>
    </w:p>
    <w:tbl>
      <w:tblPr>
        <w:tblStyle w:val="9"/>
        <w:tblpPr w:leftFromText="180" w:rightFromText="180" w:vertAnchor="text" w:horzAnchor="page" w:tblpX="831" w:tblpY="386"/>
        <w:tblOverlap w:val="never"/>
        <w:tblW w:w="5430" w:type="pct"/>
        <w:tblInd w:w="0" w:type="dxa"/>
        <w:tblLayout w:type="fixed"/>
        <w:tblCellMar>
          <w:top w:w="0" w:type="dxa"/>
          <w:left w:w="108" w:type="dxa"/>
          <w:bottom w:w="0" w:type="dxa"/>
          <w:right w:w="108" w:type="dxa"/>
        </w:tblCellMar>
      </w:tblPr>
      <w:tblGrid>
        <w:gridCol w:w="1420"/>
        <w:gridCol w:w="557"/>
        <w:gridCol w:w="591"/>
        <w:gridCol w:w="523"/>
        <w:gridCol w:w="574"/>
        <w:gridCol w:w="539"/>
        <w:gridCol w:w="488"/>
        <w:gridCol w:w="1230"/>
        <w:gridCol w:w="893"/>
        <w:gridCol w:w="1027"/>
        <w:gridCol w:w="893"/>
        <w:gridCol w:w="792"/>
        <w:gridCol w:w="1000"/>
      </w:tblGrid>
      <w:tr>
        <w:tblPrEx>
          <w:tblCellMar>
            <w:top w:w="0" w:type="dxa"/>
            <w:left w:w="108" w:type="dxa"/>
            <w:bottom w:w="0" w:type="dxa"/>
            <w:right w:w="108" w:type="dxa"/>
          </w:tblCellMar>
        </w:tblPrEx>
        <w:trPr>
          <w:trHeight w:val="499" w:hRule="atLeast"/>
        </w:trPr>
        <w:tc>
          <w:tcPr>
            <w:tcW w:w="673"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内容</w:t>
            </w:r>
          </w:p>
        </w:tc>
        <w:tc>
          <w:tcPr>
            <w:tcW w:w="26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一</w:t>
            </w:r>
          </w:p>
        </w:tc>
        <w:tc>
          <w:tcPr>
            <w:tcW w:w="280"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二</w:t>
            </w:r>
          </w:p>
        </w:tc>
        <w:tc>
          <w:tcPr>
            <w:tcW w:w="248"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三</w:t>
            </w:r>
          </w:p>
        </w:tc>
        <w:tc>
          <w:tcPr>
            <w:tcW w:w="272"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四</w:t>
            </w:r>
          </w:p>
        </w:tc>
        <w:tc>
          <w:tcPr>
            <w:tcW w:w="256"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五</w:t>
            </w:r>
          </w:p>
        </w:tc>
        <w:tc>
          <w:tcPr>
            <w:tcW w:w="232"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六</w:t>
            </w:r>
          </w:p>
        </w:tc>
        <w:tc>
          <w:tcPr>
            <w:tcW w:w="2771"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课时比</w:t>
            </w:r>
          </w:p>
        </w:tc>
      </w:tr>
      <w:tr>
        <w:tblPrEx>
          <w:tblCellMar>
            <w:top w:w="0" w:type="dxa"/>
            <w:left w:w="108" w:type="dxa"/>
            <w:bottom w:w="0" w:type="dxa"/>
            <w:right w:w="108" w:type="dxa"/>
          </w:tblCellMar>
        </w:tblPrEx>
        <w:trPr>
          <w:trHeight w:val="802"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军训(入学教育）</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公共基础课程</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专业技能课程</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顶岗实习</w:t>
            </w:r>
          </w:p>
        </w:tc>
        <w:tc>
          <w:tcPr>
            <w:tcW w:w="376"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其他</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劳动、公共假期</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课时数</w:t>
            </w:r>
          </w:p>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（学时）</w:t>
            </w: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1278</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1188</w:t>
            </w:r>
          </w:p>
        </w:tc>
        <w:tc>
          <w:tcPr>
            <w:tcW w:w="4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540</w:t>
            </w:r>
          </w:p>
        </w:tc>
        <w:tc>
          <w:tcPr>
            <w:tcW w:w="376"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150</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3156</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理论教学周</w:t>
            </w:r>
          </w:p>
        </w:tc>
        <w:tc>
          <w:tcPr>
            <w:tcW w:w="2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2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2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2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占比数（%）</w:t>
            </w: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40.5</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37.6</w:t>
            </w:r>
          </w:p>
        </w:tc>
        <w:tc>
          <w:tcPr>
            <w:tcW w:w="4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17.1</w:t>
            </w:r>
          </w:p>
        </w:tc>
        <w:tc>
          <w:tcPr>
            <w:tcW w:w="376"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4.8</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专业技能训练</w:t>
            </w:r>
          </w:p>
        </w:tc>
        <w:tc>
          <w:tcPr>
            <w:tcW w:w="2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71"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学分数</w:t>
            </w:r>
          </w:p>
        </w:tc>
      </w:tr>
      <w:tr>
        <w:tblPrEx>
          <w:tblCellMar>
            <w:top w:w="0" w:type="dxa"/>
            <w:left w:w="108" w:type="dxa"/>
            <w:bottom w:w="0" w:type="dxa"/>
            <w:right w:w="108" w:type="dxa"/>
          </w:tblCellMar>
        </w:tblPrEx>
        <w:trPr>
          <w:trHeight w:val="524"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岗位实习</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32" w:type="pc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584"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公共基础课程</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专业技能课程</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顶岗实习</w:t>
            </w:r>
          </w:p>
        </w:tc>
        <w:tc>
          <w:tcPr>
            <w:tcW w:w="376" w:type="pct"/>
            <w:tcBorders>
              <w:top w:val="nil"/>
              <w:left w:val="nil"/>
              <w:bottom w:val="single" w:color="auto" w:sz="4" w:space="0"/>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其他</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328"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考试安排周</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32" w:type="pc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学分数</w:t>
            </w:r>
          </w:p>
        </w:tc>
        <w:tc>
          <w:tcPr>
            <w:tcW w:w="424" w:type="pct"/>
            <w:vMerge w:val="restart"/>
            <w:tcBorders>
              <w:top w:val="nil"/>
              <w:left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w:t>
            </w:r>
          </w:p>
        </w:tc>
        <w:tc>
          <w:tcPr>
            <w:tcW w:w="488"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w:t>
            </w:r>
          </w:p>
        </w:tc>
        <w:tc>
          <w:tcPr>
            <w:tcW w:w="424" w:type="pct"/>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376" w:type="pct"/>
            <w:vMerge w:val="restart"/>
            <w:tcBorders>
              <w:top w:val="nil"/>
              <w:left w:val="nil"/>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472" w:type="pct"/>
            <w:vMerge w:val="restart"/>
            <w:tcBorders>
              <w:top w:val="nil"/>
              <w:left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trHeight w:val="342"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毕业鉴定</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32"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584"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8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376"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72"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毕业教育</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32"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584"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8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376"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72"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总计</w:t>
            </w:r>
          </w:p>
        </w:tc>
        <w:tc>
          <w:tcPr>
            <w:tcW w:w="264"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280"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248"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272"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256"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232" w:type="pct"/>
            <w:tcBorders>
              <w:top w:val="single" w:color="auto" w:sz="4" w:space="0"/>
              <w:left w:val="single" w:color="auto" w:sz="4" w:space="0"/>
              <w:bottom w:val="single" w:color="auto" w:sz="8" w:space="0"/>
              <w:right w:val="nil"/>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584"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占比数（%）</w:t>
            </w:r>
          </w:p>
        </w:tc>
        <w:tc>
          <w:tcPr>
            <w:tcW w:w="42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44.3</w:t>
            </w:r>
          </w:p>
        </w:tc>
        <w:tc>
          <w:tcPr>
            <w:tcW w:w="48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41.3</w:t>
            </w:r>
          </w:p>
        </w:tc>
        <w:tc>
          <w:tcPr>
            <w:tcW w:w="42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11.3</w:t>
            </w:r>
          </w:p>
        </w:tc>
        <w:tc>
          <w:tcPr>
            <w:tcW w:w="376"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47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r>
    </w:tbl>
    <w:p>
      <w:pPr>
        <w:spacing w:line="400" w:lineRule="exact"/>
        <w:outlineLvl w:val="0"/>
        <w:rPr>
          <w:rFonts w:ascii="仿宋" w:hAnsi="仿宋" w:eastAsia="仿宋" w:cs="仿宋"/>
          <w:szCs w:val="21"/>
        </w:rPr>
      </w:pPr>
    </w:p>
    <w:p>
      <w:pPr>
        <w:widowControl/>
        <w:rPr>
          <w:rFonts w:ascii="仿宋" w:hAnsi="仿宋" w:eastAsia="仿宋" w:cs="仿宋"/>
          <w:szCs w:val="21"/>
        </w:rPr>
        <w:sectPr>
          <w:headerReference r:id="rId3" w:type="default"/>
          <w:footerReference r:id="rId5" w:type="default"/>
          <w:headerReference r:id="rId4" w:type="even"/>
          <w:pgSz w:w="11906" w:h="16838"/>
          <w:pgMar w:top="1430" w:right="1229" w:bottom="1346" w:left="1200" w:header="0" w:footer="680" w:gutter="0"/>
          <w:pgNumType w:fmt="decimalFullWidth"/>
          <w:cols w:space="720" w:num="1"/>
          <w:docGrid w:linePitch="360" w:charSpace="0"/>
        </w:sectPr>
      </w:pPr>
    </w:p>
    <w:p>
      <w:pPr>
        <w:numPr>
          <w:ilvl w:val="0"/>
          <w:numId w:val="1"/>
        </w:numPr>
        <w:jc w:val="left"/>
        <w:outlineLvl w:val="0"/>
        <w:rPr>
          <w:rFonts w:ascii="仿宋" w:hAnsi="仿宋" w:eastAsia="仿宋" w:cs="仿宋"/>
          <w:b/>
          <w:szCs w:val="21"/>
        </w:rPr>
      </w:pPr>
      <w:r>
        <w:rPr>
          <w:rFonts w:hint="eastAsia" w:ascii="仿宋" w:hAnsi="仿宋" w:eastAsia="仿宋" w:cs="仿宋"/>
          <w:b/>
          <w:szCs w:val="21"/>
        </w:rPr>
        <w:t>教学进程安排</w:t>
      </w:r>
    </w:p>
    <w:p>
      <w:pPr>
        <w:jc w:val="center"/>
        <w:outlineLvl w:val="0"/>
        <w:rPr>
          <w:rFonts w:ascii="仿宋" w:hAnsi="仿宋" w:eastAsia="仿宋" w:cs="仿宋"/>
          <w:b/>
          <w:szCs w:val="21"/>
        </w:rPr>
      </w:pPr>
      <w:r>
        <w:rPr>
          <w:rFonts w:hint="eastAsia" w:ascii="仿宋" w:hAnsi="仿宋" w:eastAsia="仿宋" w:cs="仿宋"/>
          <w:b/>
          <w:szCs w:val="21"/>
        </w:rPr>
        <w:t xml:space="preserve"> 无锡金茂商业中等专业学校汽车运用与维修专业专业教学进程安排</w:t>
      </w:r>
    </w:p>
    <w:tbl>
      <w:tblPr>
        <w:tblStyle w:val="9"/>
        <w:tblW w:w="153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0"/>
        <w:gridCol w:w="483"/>
        <w:gridCol w:w="473"/>
        <w:gridCol w:w="709"/>
        <w:gridCol w:w="992"/>
        <w:gridCol w:w="992"/>
        <w:gridCol w:w="851"/>
        <w:gridCol w:w="708"/>
        <w:gridCol w:w="709"/>
        <w:gridCol w:w="709"/>
        <w:gridCol w:w="709"/>
        <w:gridCol w:w="567"/>
        <w:gridCol w:w="708"/>
        <w:gridCol w:w="567"/>
        <w:gridCol w:w="709"/>
        <w:gridCol w:w="567"/>
        <w:gridCol w:w="709"/>
        <w:gridCol w:w="567"/>
        <w:gridCol w:w="567"/>
        <w:gridCol w:w="567"/>
        <w:gridCol w:w="567"/>
        <w:gridCol w:w="704"/>
        <w:gridCol w:w="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课程类别</w:t>
            </w:r>
          </w:p>
        </w:tc>
        <w:tc>
          <w:tcPr>
            <w:tcW w:w="483"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序号</w:t>
            </w:r>
          </w:p>
        </w:tc>
        <w:tc>
          <w:tcPr>
            <w:tcW w:w="3166" w:type="dxa"/>
            <w:gridSpan w:val="4"/>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课程名称</w:t>
            </w:r>
          </w:p>
        </w:tc>
        <w:tc>
          <w:tcPr>
            <w:tcW w:w="2977" w:type="dxa"/>
            <w:gridSpan w:val="4"/>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学时数</w:t>
            </w:r>
          </w:p>
        </w:tc>
        <w:tc>
          <w:tcPr>
            <w:tcW w:w="8155" w:type="dxa"/>
            <w:gridSpan w:val="13"/>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课程教学各学期周学时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b/>
                <w:bCs/>
                <w:color w:val="000000"/>
                <w:szCs w:val="21"/>
              </w:rPr>
            </w:pPr>
          </w:p>
        </w:tc>
        <w:tc>
          <w:tcPr>
            <w:tcW w:w="483" w:type="dxa"/>
            <w:vMerge w:val="continue"/>
            <w:shd w:val="clear" w:color="auto" w:fill="auto"/>
            <w:vAlign w:val="center"/>
          </w:tcPr>
          <w:p>
            <w:pPr>
              <w:jc w:val="center"/>
              <w:rPr>
                <w:rFonts w:ascii="仿宋" w:hAnsi="仿宋" w:eastAsia="仿宋" w:cs="仿宋"/>
                <w:b/>
                <w:bCs/>
                <w:color w:val="000000"/>
                <w:szCs w:val="21"/>
              </w:rPr>
            </w:pPr>
          </w:p>
        </w:tc>
        <w:tc>
          <w:tcPr>
            <w:tcW w:w="3166" w:type="dxa"/>
            <w:gridSpan w:val="4"/>
            <w:vMerge w:val="continue"/>
            <w:shd w:val="clear" w:color="auto" w:fill="auto"/>
            <w:vAlign w:val="center"/>
          </w:tcPr>
          <w:p>
            <w:pPr>
              <w:jc w:val="center"/>
              <w:rPr>
                <w:rFonts w:ascii="仿宋" w:hAnsi="仿宋" w:eastAsia="仿宋" w:cs="仿宋"/>
                <w:b/>
                <w:bCs/>
                <w:color w:val="000000"/>
                <w:szCs w:val="21"/>
              </w:rPr>
            </w:pPr>
          </w:p>
        </w:tc>
        <w:tc>
          <w:tcPr>
            <w:tcW w:w="851"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总学时</w:t>
            </w:r>
          </w:p>
        </w:tc>
        <w:tc>
          <w:tcPr>
            <w:tcW w:w="708"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学分</w:t>
            </w:r>
          </w:p>
        </w:tc>
        <w:tc>
          <w:tcPr>
            <w:tcW w:w="709"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理论学时</w:t>
            </w:r>
          </w:p>
        </w:tc>
        <w:tc>
          <w:tcPr>
            <w:tcW w:w="709" w:type="dxa"/>
            <w:vMerge w:val="restart"/>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实操学时</w:t>
            </w: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一</w:t>
            </w:r>
          </w:p>
        </w:tc>
        <w:tc>
          <w:tcPr>
            <w:tcW w:w="1275"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二</w:t>
            </w: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三</w:t>
            </w: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四</w:t>
            </w:r>
          </w:p>
        </w:tc>
        <w:tc>
          <w:tcPr>
            <w:tcW w:w="1701" w:type="dxa"/>
            <w:gridSpan w:val="3"/>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五</w:t>
            </w:r>
          </w:p>
        </w:tc>
        <w:tc>
          <w:tcPr>
            <w:tcW w:w="1351"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b/>
                <w:bCs/>
                <w:color w:val="000000"/>
                <w:szCs w:val="21"/>
              </w:rPr>
            </w:pPr>
          </w:p>
        </w:tc>
        <w:tc>
          <w:tcPr>
            <w:tcW w:w="483" w:type="dxa"/>
            <w:vMerge w:val="continue"/>
            <w:shd w:val="clear" w:color="auto" w:fill="auto"/>
            <w:vAlign w:val="center"/>
          </w:tcPr>
          <w:p>
            <w:pPr>
              <w:jc w:val="center"/>
              <w:rPr>
                <w:rFonts w:ascii="仿宋" w:hAnsi="仿宋" w:eastAsia="仿宋" w:cs="仿宋"/>
                <w:b/>
                <w:bCs/>
                <w:color w:val="000000"/>
                <w:szCs w:val="21"/>
              </w:rPr>
            </w:pPr>
          </w:p>
        </w:tc>
        <w:tc>
          <w:tcPr>
            <w:tcW w:w="3166" w:type="dxa"/>
            <w:gridSpan w:val="4"/>
            <w:vMerge w:val="continue"/>
            <w:shd w:val="clear" w:color="auto" w:fill="auto"/>
            <w:vAlign w:val="center"/>
          </w:tcPr>
          <w:p>
            <w:pPr>
              <w:jc w:val="center"/>
              <w:rPr>
                <w:rFonts w:ascii="仿宋" w:hAnsi="仿宋" w:eastAsia="仿宋" w:cs="仿宋"/>
                <w:b/>
                <w:bCs/>
                <w:color w:val="000000"/>
                <w:szCs w:val="21"/>
              </w:rPr>
            </w:pPr>
          </w:p>
        </w:tc>
        <w:tc>
          <w:tcPr>
            <w:tcW w:w="851" w:type="dxa"/>
            <w:vMerge w:val="continue"/>
            <w:shd w:val="clear" w:color="auto" w:fill="auto"/>
            <w:vAlign w:val="center"/>
          </w:tcPr>
          <w:p>
            <w:pPr>
              <w:jc w:val="center"/>
              <w:rPr>
                <w:rFonts w:ascii="仿宋" w:hAnsi="仿宋" w:eastAsia="仿宋" w:cs="仿宋"/>
                <w:b/>
                <w:bCs/>
                <w:color w:val="000000"/>
                <w:szCs w:val="21"/>
              </w:rPr>
            </w:pPr>
          </w:p>
        </w:tc>
        <w:tc>
          <w:tcPr>
            <w:tcW w:w="708" w:type="dxa"/>
            <w:vMerge w:val="continue"/>
            <w:shd w:val="clear" w:color="auto" w:fill="auto"/>
            <w:vAlign w:val="center"/>
          </w:tcPr>
          <w:p>
            <w:pPr>
              <w:jc w:val="center"/>
              <w:rPr>
                <w:rFonts w:ascii="仿宋" w:hAnsi="仿宋" w:eastAsia="仿宋" w:cs="仿宋"/>
                <w:b/>
                <w:bCs/>
                <w:color w:val="000000"/>
                <w:szCs w:val="21"/>
              </w:rPr>
            </w:pPr>
          </w:p>
        </w:tc>
        <w:tc>
          <w:tcPr>
            <w:tcW w:w="709" w:type="dxa"/>
            <w:vMerge w:val="continue"/>
            <w:shd w:val="clear" w:color="auto" w:fill="auto"/>
            <w:vAlign w:val="center"/>
          </w:tcPr>
          <w:p>
            <w:pPr>
              <w:jc w:val="center"/>
              <w:rPr>
                <w:rFonts w:ascii="仿宋" w:hAnsi="仿宋" w:eastAsia="仿宋" w:cs="仿宋"/>
                <w:b/>
                <w:bCs/>
                <w:color w:val="000000"/>
                <w:szCs w:val="21"/>
              </w:rPr>
            </w:pPr>
          </w:p>
        </w:tc>
        <w:tc>
          <w:tcPr>
            <w:tcW w:w="709" w:type="dxa"/>
            <w:vMerge w:val="continue"/>
            <w:shd w:val="clear" w:color="auto" w:fill="auto"/>
            <w:vAlign w:val="center"/>
          </w:tcPr>
          <w:p>
            <w:pPr>
              <w:jc w:val="center"/>
              <w:rPr>
                <w:rFonts w:ascii="仿宋" w:hAnsi="仿宋" w:eastAsia="仿宋" w:cs="仿宋"/>
                <w:b/>
                <w:bCs/>
                <w:color w:val="000000"/>
                <w:szCs w:val="21"/>
              </w:rPr>
            </w:pP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275"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276"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701" w:type="dxa"/>
            <w:gridSpan w:val="3"/>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1351" w:type="dxa"/>
            <w:gridSpan w:val="2"/>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18+2周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b/>
                <w:bCs/>
                <w:color w:val="000000"/>
                <w:szCs w:val="21"/>
              </w:rPr>
            </w:pPr>
          </w:p>
        </w:tc>
        <w:tc>
          <w:tcPr>
            <w:tcW w:w="483" w:type="dxa"/>
            <w:vMerge w:val="continue"/>
            <w:shd w:val="clear" w:color="auto" w:fill="auto"/>
            <w:vAlign w:val="center"/>
          </w:tcPr>
          <w:p>
            <w:pPr>
              <w:jc w:val="center"/>
              <w:rPr>
                <w:rFonts w:ascii="仿宋" w:hAnsi="仿宋" w:eastAsia="仿宋" w:cs="仿宋"/>
                <w:b/>
                <w:bCs/>
                <w:color w:val="000000"/>
                <w:szCs w:val="21"/>
              </w:rPr>
            </w:pPr>
          </w:p>
        </w:tc>
        <w:tc>
          <w:tcPr>
            <w:tcW w:w="3166" w:type="dxa"/>
            <w:gridSpan w:val="4"/>
            <w:vMerge w:val="continue"/>
            <w:shd w:val="clear" w:color="auto" w:fill="auto"/>
            <w:vAlign w:val="center"/>
          </w:tcPr>
          <w:p>
            <w:pPr>
              <w:jc w:val="center"/>
              <w:rPr>
                <w:rFonts w:ascii="仿宋" w:hAnsi="仿宋" w:eastAsia="仿宋" w:cs="仿宋"/>
                <w:b/>
                <w:bCs/>
                <w:color w:val="000000"/>
                <w:szCs w:val="21"/>
              </w:rPr>
            </w:pPr>
          </w:p>
        </w:tc>
        <w:tc>
          <w:tcPr>
            <w:tcW w:w="851" w:type="dxa"/>
            <w:vMerge w:val="continue"/>
            <w:shd w:val="clear" w:color="auto" w:fill="auto"/>
            <w:vAlign w:val="center"/>
          </w:tcPr>
          <w:p>
            <w:pPr>
              <w:jc w:val="center"/>
              <w:rPr>
                <w:rFonts w:ascii="仿宋" w:hAnsi="仿宋" w:eastAsia="仿宋" w:cs="仿宋"/>
                <w:b/>
                <w:bCs/>
                <w:color w:val="000000"/>
                <w:szCs w:val="21"/>
              </w:rPr>
            </w:pPr>
          </w:p>
        </w:tc>
        <w:tc>
          <w:tcPr>
            <w:tcW w:w="708" w:type="dxa"/>
            <w:vMerge w:val="continue"/>
            <w:shd w:val="clear" w:color="auto" w:fill="auto"/>
            <w:vAlign w:val="center"/>
          </w:tcPr>
          <w:p>
            <w:pPr>
              <w:jc w:val="center"/>
              <w:rPr>
                <w:rFonts w:ascii="仿宋" w:hAnsi="仿宋" w:eastAsia="仿宋" w:cs="仿宋"/>
                <w:b/>
                <w:bCs/>
                <w:color w:val="000000"/>
                <w:szCs w:val="21"/>
              </w:rPr>
            </w:pPr>
          </w:p>
        </w:tc>
        <w:tc>
          <w:tcPr>
            <w:tcW w:w="709" w:type="dxa"/>
            <w:vMerge w:val="continue"/>
            <w:shd w:val="clear" w:color="auto" w:fill="auto"/>
            <w:vAlign w:val="center"/>
          </w:tcPr>
          <w:p>
            <w:pPr>
              <w:jc w:val="center"/>
              <w:rPr>
                <w:rFonts w:ascii="仿宋" w:hAnsi="仿宋" w:eastAsia="仿宋" w:cs="仿宋"/>
                <w:b/>
                <w:bCs/>
                <w:color w:val="000000"/>
                <w:szCs w:val="21"/>
              </w:rPr>
            </w:pPr>
          </w:p>
        </w:tc>
        <w:tc>
          <w:tcPr>
            <w:tcW w:w="709" w:type="dxa"/>
            <w:vMerge w:val="continue"/>
            <w:shd w:val="clear" w:color="auto" w:fill="auto"/>
            <w:vAlign w:val="center"/>
          </w:tcPr>
          <w:p>
            <w:pPr>
              <w:jc w:val="center"/>
              <w:rPr>
                <w:rFonts w:ascii="仿宋" w:hAnsi="仿宋" w:eastAsia="仿宋" w:cs="仿宋"/>
                <w:b/>
                <w:bCs/>
                <w:color w:val="000000"/>
                <w:szCs w:val="21"/>
              </w:rPr>
            </w:pPr>
          </w:p>
        </w:tc>
        <w:tc>
          <w:tcPr>
            <w:tcW w:w="709"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56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708"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56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709"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56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709"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56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56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szCs w:val="21"/>
              </w:rPr>
              <w:t>9周</w:t>
            </w:r>
          </w:p>
        </w:tc>
        <w:tc>
          <w:tcPr>
            <w:tcW w:w="56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szCs w:val="21"/>
              </w:rPr>
              <w:t>9周</w:t>
            </w:r>
          </w:p>
        </w:tc>
        <w:tc>
          <w:tcPr>
            <w:tcW w:w="56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0周</w:t>
            </w:r>
          </w:p>
        </w:tc>
        <w:tc>
          <w:tcPr>
            <w:tcW w:w="704"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18周</w:t>
            </w:r>
          </w:p>
        </w:tc>
        <w:tc>
          <w:tcPr>
            <w:tcW w:w="647" w:type="dxa"/>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2周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公共基础课程</w:t>
            </w:r>
          </w:p>
        </w:tc>
        <w:tc>
          <w:tcPr>
            <w:tcW w:w="48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思想政治</w:t>
            </w:r>
          </w:p>
        </w:tc>
        <w:tc>
          <w:tcPr>
            <w:tcW w:w="70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必修</w:t>
            </w: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职业生涯规划</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职业道德与法律</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经济政治与社会</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哲学与人生</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jc w:val="center"/>
              <w:rPr>
                <w:rFonts w:ascii="仿宋" w:hAnsi="仿宋" w:eastAsia="仿宋" w:cs="仿宋"/>
                <w:color w:val="000000"/>
                <w:szCs w:val="21"/>
              </w:rPr>
            </w:pP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限选</w:t>
            </w: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就业指导</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47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         化        课</w:t>
            </w:r>
          </w:p>
        </w:tc>
        <w:tc>
          <w:tcPr>
            <w:tcW w:w="70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必修</w:t>
            </w: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语文</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252</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widowControl/>
              <w:jc w:val="center"/>
              <w:textAlignment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数学</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198</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英语</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198</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信息技术</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体育与健康</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180</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56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历史</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72</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72</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992"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艺术</w:t>
            </w:r>
          </w:p>
        </w:tc>
        <w:tc>
          <w:tcPr>
            <w:tcW w:w="99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音乐</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noWrap/>
            <w:vAlign w:val="center"/>
          </w:tcPr>
          <w:p>
            <w:pPr>
              <w:widowControl/>
              <w:jc w:val="center"/>
              <w:textAlignment w:val="center"/>
              <w:rPr>
                <w:rFonts w:ascii="仿宋" w:hAnsi="仿宋" w:eastAsia="仿宋" w:cs="宋体"/>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jc w:val="center"/>
              <w:rPr>
                <w:rFonts w:ascii="仿宋" w:hAnsi="仿宋" w:eastAsia="仿宋" w:cs="仿宋"/>
                <w:color w:val="000000"/>
                <w:szCs w:val="21"/>
              </w:rPr>
            </w:pPr>
          </w:p>
        </w:tc>
        <w:tc>
          <w:tcPr>
            <w:tcW w:w="992" w:type="dxa"/>
            <w:vMerge w:val="continue"/>
            <w:shd w:val="clear" w:color="auto" w:fill="auto"/>
            <w:vAlign w:val="center"/>
          </w:tcPr>
          <w:p>
            <w:pPr>
              <w:widowControl/>
              <w:textAlignment w:val="center"/>
              <w:rPr>
                <w:rFonts w:ascii="仿宋" w:hAnsi="仿宋" w:eastAsia="仿宋" w:cs="仿宋"/>
                <w:color w:val="000000"/>
                <w:kern w:val="0"/>
                <w:szCs w:val="21"/>
              </w:rPr>
            </w:pPr>
          </w:p>
        </w:tc>
        <w:tc>
          <w:tcPr>
            <w:tcW w:w="9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美术</w:t>
            </w:r>
          </w:p>
        </w:tc>
        <w:tc>
          <w:tcPr>
            <w:tcW w:w="8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w:t>
            </w:r>
          </w:p>
        </w:tc>
        <w:tc>
          <w:tcPr>
            <w:tcW w:w="708"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w:t>
            </w: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widowControl/>
              <w:jc w:val="center"/>
              <w:textAlignment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noWrap/>
            <w:vAlign w:val="center"/>
          </w:tcPr>
          <w:p>
            <w:pPr>
              <w:widowControl/>
              <w:jc w:val="center"/>
              <w:textAlignment w:val="center"/>
              <w:rPr>
                <w:rFonts w:ascii="仿宋" w:hAnsi="仿宋" w:eastAsia="仿宋" w:cs="宋体"/>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限选</w:t>
            </w: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中华优秀传统文化</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473" w:type="dxa"/>
            <w:vMerge w:val="continue"/>
            <w:shd w:val="clear" w:color="auto" w:fill="auto"/>
            <w:vAlign w:val="center"/>
          </w:tcPr>
          <w:p>
            <w:pPr>
              <w:jc w:val="center"/>
              <w:rPr>
                <w:rFonts w:ascii="仿宋" w:hAnsi="仿宋" w:eastAsia="仿宋" w:cs="仿宋"/>
                <w:color w:val="000000"/>
                <w:szCs w:val="21"/>
              </w:rPr>
            </w:pPr>
          </w:p>
        </w:tc>
        <w:tc>
          <w:tcPr>
            <w:tcW w:w="709"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984" w:type="dxa"/>
            <w:gridSpan w:val="2"/>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lang w:bidi="zh-CN"/>
              </w:rPr>
              <w:t>物理</w:t>
            </w:r>
          </w:p>
        </w:tc>
        <w:tc>
          <w:tcPr>
            <w:tcW w:w="8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36</w:t>
            </w:r>
          </w:p>
        </w:tc>
        <w:tc>
          <w:tcPr>
            <w:tcW w:w="708"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36</w:t>
            </w: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w:t>
            </w: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8"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widowControl/>
              <w:jc w:val="center"/>
              <w:textAlignment w:val="center"/>
              <w:rPr>
                <w:rFonts w:ascii="仿宋" w:hAnsi="仿宋" w:eastAsia="仿宋" w:cs="仿宋"/>
                <w:color w:val="000000"/>
                <w:kern w:val="0"/>
                <w:szCs w:val="21"/>
              </w:rPr>
            </w:pPr>
          </w:p>
        </w:tc>
        <w:tc>
          <w:tcPr>
            <w:tcW w:w="567" w:type="dxa"/>
            <w:shd w:val="clear" w:color="auto" w:fill="auto"/>
            <w:vAlign w:val="center"/>
          </w:tcPr>
          <w:p>
            <w:pPr>
              <w:jc w:val="center"/>
              <w:rPr>
                <w:rFonts w:ascii="仿宋" w:hAnsi="仿宋" w:eastAsia="仿宋" w:cs="仿宋"/>
                <w:color w:val="000000"/>
                <w:szCs w:val="21"/>
              </w:rPr>
            </w:pPr>
          </w:p>
        </w:tc>
        <w:tc>
          <w:tcPr>
            <w:tcW w:w="709" w:type="dxa"/>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1134" w:type="dxa"/>
            <w:gridSpan w:val="2"/>
            <w:shd w:val="clear" w:color="auto" w:fill="auto"/>
            <w:vAlign w:val="center"/>
          </w:tcPr>
          <w:p>
            <w:pPr>
              <w:jc w:val="center"/>
              <w:rPr>
                <w:rFonts w:ascii="仿宋" w:hAnsi="仿宋" w:eastAsia="仿宋" w:cs="仿宋"/>
                <w:color w:val="000000"/>
                <w:szCs w:val="21"/>
              </w:rPr>
            </w:pP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  计</w:t>
            </w:r>
          </w:p>
        </w:tc>
        <w:tc>
          <w:tcPr>
            <w:tcW w:w="851" w:type="dxa"/>
            <w:shd w:val="clear" w:color="auto" w:fill="auto"/>
            <w:vAlign w:val="bottom"/>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1278</w:t>
            </w:r>
          </w:p>
        </w:tc>
        <w:tc>
          <w:tcPr>
            <w:tcW w:w="708" w:type="dxa"/>
            <w:shd w:val="clear" w:color="auto" w:fill="auto"/>
            <w:vAlign w:val="bottom"/>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71</w:t>
            </w:r>
          </w:p>
        </w:tc>
        <w:tc>
          <w:tcPr>
            <w:tcW w:w="709" w:type="dxa"/>
            <w:shd w:val="clear" w:color="auto" w:fill="auto"/>
            <w:vAlign w:val="bottom"/>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1278</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tcBorders>
              <w:bottom w:val="single" w:color="auto"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567" w:type="dxa"/>
            <w:shd w:val="clear" w:color="auto" w:fill="auto"/>
            <w:vAlign w:val="center"/>
          </w:tcPr>
          <w:p>
            <w:pPr>
              <w:jc w:val="center"/>
              <w:rPr>
                <w:rFonts w:ascii="仿宋" w:hAnsi="仿宋" w:eastAsia="仿宋" w:cs="仿宋"/>
                <w:color w:val="000000"/>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48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w:t>
            </w:r>
          </w:p>
        </w:tc>
        <w:tc>
          <w:tcPr>
            <w:tcW w:w="473" w:type="dxa"/>
            <w:vMerge w:val="restart"/>
            <w:shd w:val="clear" w:color="auto" w:fill="auto"/>
            <w:vAlign w:val="center"/>
          </w:tcPr>
          <w:p>
            <w:pPr>
              <w:widowControl/>
              <w:jc w:val="center"/>
              <w:textAlignment w:val="center"/>
              <w:rPr>
                <w:rFonts w:ascii="仿宋" w:hAnsi="仿宋" w:eastAsia="仿宋" w:cs="仿宋"/>
                <w:color w:val="000000"/>
                <w:kern w:val="0"/>
                <w:szCs w:val="21"/>
              </w:rPr>
            </w:pPr>
            <w:r>
              <w:rPr>
                <w:rFonts w:ascii="仿宋" w:hAnsi="仿宋" w:eastAsia="仿宋" w:cs="宋体"/>
                <w:color w:val="000000"/>
                <w:szCs w:val="21"/>
              </w:rPr>
              <w:t>专业类平台课程</w:t>
            </w:r>
          </w:p>
        </w:tc>
        <w:tc>
          <w:tcPr>
            <w:tcW w:w="2693" w:type="dxa"/>
            <w:gridSpan w:val="3"/>
            <w:shd w:val="clear" w:color="auto" w:fill="auto"/>
            <w:noWrap/>
            <w:vAlign w:val="center"/>
          </w:tcPr>
          <w:p>
            <w:pPr>
              <w:widowControl/>
              <w:snapToGrid w:val="0"/>
              <w:spacing w:line="216" w:lineRule="auto"/>
              <w:rPr>
                <w:rFonts w:ascii="仿宋" w:hAnsi="仿宋" w:eastAsia="仿宋" w:cs="仿宋"/>
                <w:color w:val="000000"/>
                <w:kern w:val="0"/>
                <w:szCs w:val="21"/>
              </w:rPr>
            </w:pPr>
            <w:r>
              <w:rPr>
                <w:rFonts w:hint="eastAsia" w:ascii="仿宋" w:hAnsi="仿宋" w:eastAsia="仿宋" w:cs="仿宋"/>
                <w:color w:val="000000"/>
                <w:kern w:val="0"/>
                <w:szCs w:val="21"/>
              </w:rPr>
              <w:t>汽车文化</w:t>
            </w:r>
          </w:p>
        </w:tc>
        <w:tc>
          <w:tcPr>
            <w:tcW w:w="851" w:type="dxa"/>
            <w:shd w:val="clear" w:color="auto" w:fill="auto"/>
            <w:vAlign w:val="center"/>
          </w:tcPr>
          <w:p>
            <w:pPr>
              <w:widowControl/>
              <w:spacing w:line="0" w:lineRule="atLeast"/>
              <w:jc w:val="center"/>
              <w:rPr>
                <w:rFonts w:ascii="仿宋" w:hAnsi="仿宋" w:eastAsia="仿宋" w:cs="仿宋"/>
                <w:szCs w:val="21"/>
              </w:rPr>
            </w:pPr>
            <w:r>
              <w:rPr>
                <w:rFonts w:ascii="仿宋" w:hAnsi="仿宋" w:eastAsia="仿宋" w:cs="宋体"/>
                <w:bCs/>
                <w:kern w:val="0"/>
                <w:szCs w:val="21"/>
              </w:rPr>
              <w:t>36</w:t>
            </w:r>
          </w:p>
        </w:tc>
        <w:tc>
          <w:tcPr>
            <w:tcW w:w="708" w:type="dxa"/>
            <w:shd w:val="clear" w:color="auto" w:fill="auto"/>
            <w:vAlign w:val="center"/>
          </w:tcPr>
          <w:p>
            <w:pPr>
              <w:widowControl/>
              <w:spacing w:line="0" w:lineRule="atLeast"/>
              <w:jc w:val="center"/>
              <w:rPr>
                <w:rFonts w:ascii="仿宋" w:hAnsi="仿宋" w:eastAsia="仿宋" w:cs="仿宋"/>
                <w:szCs w:val="21"/>
              </w:rPr>
            </w:pPr>
            <w:r>
              <w:rPr>
                <w:rFonts w:ascii="仿宋" w:hAnsi="仿宋" w:eastAsia="仿宋" w:cs="宋体"/>
                <w:bCs/>
                <w:kern w:val="0"/>
                <w:szCs w:val="21"/>
              </w:rPr>
              <w:t>2</w:t>
            </w:r>
          </w:p>
        </w:tc>
        <w:tc>
          <w:tcPr>
            <w:tcW w:w="709" w:type="dxa"/>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36</w:t>
            </w:r>
          </w:p>
        </w:tc>
        <w:tc>
          <w:tcPr>
            <w:tcW w:w="709" w:type="dxa"/>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0</w:t>
            </w:r>
          </w:p>
        </w:tc>
        <w:tc>
          <w:tcPr>
            <w:tcW w:w="709" w:type="dxa"/>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2</w:t>
            </w: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08" w:type="dxa"/>
            <w:shd w:val="clear" w:color="auto" w:fill="auto"/>
            <w:vAlign w:val="center"/>
          </w:tcPr>
          <w:p>
            <w:pPr>
              <w:widowControl/>
              <w:spacing w:line="216" w:lineRule="auto"/>
              <w:jc w:val="center"/>
              <w:rPr>
                <w:rFonts w:ascii="仿宋" w:hAnsi="仿宋" w:eastAsia="仿宋" w:cs="仿宋"/>
                <w:szCs w:val="21"/>
              </w:rPr>
            </w:pP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pacing w:line="216" w:lineRule="auto"/>
              <w:jc w:val="center"/>
              <w:rPr>
                <w:rFonts w:ascii="仿宋" w:hAnsi="仿宋" w:eastAsia="仿宋" w:cs="仿宋"/>
                <w:szCs w:val="21"/>
              </w:rPr>
            </w:pPr>
          </w:p>
        </w:tc>
        <w:tc>
          <w:tcPr>
            <w:tcW w:w="567" w:type="dxa"/>
            <w:shd w:val="clear" w:color="auto" w:fill="auto"/>
            <w:vAlign w:val="center"/>
          </w:tcPr>
          <w:p>
            <w:pPr>
              <w:widowControl/>
              <w:spacing w:line="216" w:lineRule="auto"/>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1134" w:type="dxa"/>
            <w:gridSpan w:val="2"/>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专业技能课程</w:t>
            </w: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473" w:type="dxa"/>
            <w:vMerge w:val="continue"/>
            <w:shd w:val="clear" w:color="auto" w:fill="auto"/>
            <w:vAlign w:val="center"/>
          </w:tcPr>
          <w:p>
            <w:pPr>
              <w:widowControl/>
              <w:jc w:val="center"/>
              <w:textAlignment w:val="center"/>
              <w:rPr>
                <w:rFonts w:ascii="仿宋" w:hAnsi="仿宋" w:eastAsia="仿宋" w:cs="仿宋"/>
                <w:color w:val="000000"/>
                <w:szCs w:val="21"/>
              </w:rPr>
            </w:pPr>
          </w:p>
        </w:tc>
        <w:tc>
          <w:tcPr>
            <w:tcW w:w="2693" w:type="dxa"/>
            <w:gridSpan w:val="3"/>
            <w:tcBorders>
              <w:bottom w:val="single" w:color="auto" w:sz="8" w:space="0"/>
            </w:tcBorders>
            <w:shd w:val="clear" w:color="auto" w:fill="auto"/>
            <w:noWrap/>
            <w:vAlign w:val="center"/>
          </w:tcPr>
          <w:p>
            <w:pPr>
              <w:widowControl/>
              <w:snapToGrid w:val="0"/>
              <w:spacing w:line="216" w:lineRule="auto"/>
              <w:rPr>
                <w:rFonts w:ascii="仿宋" w:hAnsi="仿宋" w:eastAsia="仿宋" w:cs="仿宋"/>
                <w:szCs w:val="21"/>
              </w:rPr>
            </w:pPr>
            <w:r>
              <w:rPr>
                <w:rFonts w:hint="eastAsia" w:ascii="仿宋" w:hAnsi="仿宋" w:eastAsia="仿宋" w:cs="仿宋"/>
                <w:color w:val="000000"/>
                <w:kern w:val="0"/>
                <w:szCs w:val="21"/>
              </w:rPr>
              <w:t>汽车机械基础</w:t>
            </w:r>
          </w:p>
        </w:tc>
        <w:tc>
          <w:tcPr>
            <w:tcW w:w="851" w:type="dxa"/>
            <w:tcBorders>
              <w:bottom w:val="single" w:color="auto" w:sz="8" w:space="0"/>
            </w:tcBorders>
            <w:shd w:val="clear" w:color="auto" w:fill="auto"/>
            <w:vAlign w:val="center"/>
          </w:tcPr>
          <w:p>
            <w:pPr>
              <w:widowControl/>
              <w:spacing w:line="0" w:lineRule="atLeast"/>
              <w:jc w:val="center"/>
              <w:rPr>
                <w:rFonts w:ascii="仿宋" w:hAnsi="仿宋" w:eastAsia="仿宋" w:cs="仿宋"/>
                <w:szCs w:val="21"/>
              </w:rPr>
            </w:pPr>
            <w:r>
              <w:rPr>
                <w:rFonts w:ascii="仿宋" w:hAnsi="仿宋" w:eastAsia="仿宋" w:cs="宋体"/>
                <w:bCs/>
                <w:kern w:val="0"/>
                <w:szCs w:val="21"/>
              </w:rPr>
              <w:t>72</w:t>
            </w:r>
          </w:p>
        </w:tc>
        <w:tc>
          <w:tcPr>
            <w:tcW w:w="708" w:type="dxa"/>
            <w:tcBorders>
              <w:bottom w:val="single" w:color="auto" w:sz="8" w:space="0"/>
            </w:tcBorders>
            <w:shd w:val="clear" w:color="auto" w:fill="auto"/>
            <w:vAlign w:val="center"/>
          </w:tcPr>
          <w:p>
            <w:pPr>
              <w:widowControl/>
              <w:spacing w:line="0" w:lineRule="atLeast"/>
              <w:jc w:val="center"/>
              <w:rPr>
                <w:rFonts w:ascii="仿宋" w:hAnsi="仿宋" w:eastAsia="仿宋" w:cs="仿宋"/>
                <w:szCs w:val="21"/>
              </w:rPr>
            </w:pPr>
            <w:r>
              <w:rPr>
                <w:rFonts w:ascii="仿宋" w:hAnsi="仿宋" w:eastAsia="仿宋" w:cs="宋体"/>
                <w:bCs/>
                <w:kern w:val="0"/>
                <w:szCs w:val="21"/>
              </w:rPr>
              <w:t>4</w:t>
            </w:r>
          </w:p>
        </w:tc>
        <w:tc>
          <w:tcPr>
            <w:tcW w:w="709"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40</w:t>
            </w:r>
          </w:p>
        </w:tc>
        <w:tc>
          <w:tcPr>
            <w:tcW w:w="709"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32</w:t>
            </w:r>
          </w:p>
        </w:tc>
        <w:tc>
          <w:tcPr>
            <w:tcW w:w="709"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r>
              <w:rPr>
                <w:rFonts w:hint="eastAsia" w:ascii="仿宋" w:hAnsi="仿宋" w:eastAsia="仿宋" w:cs="仿宋"/>
                <w:szCs w:val="21"/>
              </w:rPr>
              <w:t>4</w:t>
            </w:r>
          </w:p>
        </w:tc>
        <w:tc>
          <w:tcPr>
            <w:tcW w:w="567"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p>
        </w:tc>
        <w:tc>
          <w:tcPr>
            <w:tcW w:w="708"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p>
        </w:tc>
        <w:tc>
          <w:tcPr>
            <w:tcW w:w="567"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p>
        </w:tc>
        <w:tc>
          <w:tcPr>
            <w:tcW w:w="709"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p>
        </w:tc>
        <w:tc>
          <w:tcPr>
            <w:tcW w:w="567" w:type="dxa"/>
            <w:tcBorders>
              <w:bottom w:val="single" w:color="auto" w:sz="8" w:space="0"/>
            </w:tcBorders>
            <w:shd w:val="clear" w:color="auto" w:fill="auto"/>
            <w:vAlign w:val="center"/>
          </w:tcPr>
          <w:p>
            <w:pPr>
              <w:widowControl/>
              <w:spacing w:line="216" w:lineRule="auto"/>
              <w:jc w:val="center"/>
              <w:rPr>
                <w:rFonts w:ascii="仿宋" w:hAnsi="仿宋" w:eastAsia="仿宋" w:cs="仿宋"/>
                <w:szCs w:val="21"/>
              </w:rPr>
            </w:pPr>
          </w:p>
        </w:tc>
        <w:tc>
          <w:tcPr>
            <w:tcW w:w="709" w:type="dxa"/>
            <w:tcBorders>
              <w:bottom w:val="single" w:color="auto" w:sz="8" w:space="0"/>
            </w:tcBorders>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tcBorders>
              <w:bottom w:val="single" w:color="auto" w:sz="8" w:space="0"/>
            </w:tcBorders>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1134" w:type="dxa"/>
            <w:gridSpan w:val="2"/>
            <w:tcBorders>
              <w:bottom w:val="single" w:color="auto" w:sz="8" w:space="0"/>
            </w:tcBorders>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tcBorders>
              <w:bottom w:val="single" w:color="auto" w:sz="8" w:space="0"/>
            </w:tcBorders>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4" w:type="dxa"/>
            <w:tcBorders>
              <w:bottom w:val="single" w:color="auto" w:sz="8" w:space="0"/>
            </w:tcBorders>
            <w:shd w:val="clear" w:color="auto" w:fill="auto"/>
            <w:vAlign w:val="center"/>
          </w:tcPr>
          <w:p>
            <w:pPr>
              <w:jc w:val="center"/>
              <w:rPr>
                <w:rFonts w:ascii="仿宋" w:hAnsi="仿宋" w:eastAsia="仿宋" w:cs="仿宋"/>
                <w:color w:val="000000"/>
                <w:szCs w:val="21"/>
              </w:rPr>
            </w:pPr>
          </w:p>
        </w:tc>
        <w:tc>
          <w:tcPr>
            <w:tcW w:w="647" w:type="dxa"/>
            <w:tcBorders>
              <w:bottom w:val="single" w:color="auto" w:sz="8" w:space="0"/>
            </w:tcBorders>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473" w:type="dxa"/>
            <w:vMerge w:val="continue"/>
            <w:shd w:val="clear" w:color="auto" w:fill="auto"/>
            <w:vAlign w:val="center"/>
          </w:tcPr>
          <w:p>
            <w:pPr>
              <w:jc w:val="center"/>
              <w:rPr>
                <w:rFonts w:ascii="仿宋" w:hAnsi="仿宋" w:eastAsia="仿宋" w:cs="仿宋"/>
                <w:color w:val="000000"/>
                <w:szCs w:val="21"/>
              </w:rPr>
            </w:pPr>
          </w:p>
        </w:tc>
        <w:tc>
          <w:tcPr>
            <w:tcW w:w="2693" w:type="dxa"/>
            <w:gridSpan w:val="3"/>
            <w:shd w:val="clear" w:color="auto" w:fill="auto"/>
            <w:vAlign w:val="center"/>
          </w:tcPr>
          <w:p>
            <w:pPr>
              <w:widowControl/>
              <w:snapToGrid w:val="0"/>
              <w:spacing w:line="216" w:lineRule="auto"/>
              <w:rPr>
                <w:rFonts w:ascii="仿宋" w:hAnsi="仿宋" w:eastAsia="仿宋" w:cs="仿宋"/>
                <w:szCs w:val="21"/>
              </w:rPr>
            </w:pPr>
            <w:r>
              <w:rPr>
                <w:rFonts w:hint="eastAsia" w:ascii="仿宋" w:hAnsi="仿宋" w:eastAsia="仿宋" w:cs="仿宋"/>
                <w:color w:val="000000"/>
                <w:kern w:val="0"/>
                <w:szCs w:val="21"/>
              </w:rPr>
              <w:t>汽车电工电子</w:t>
            </w:r>
          </w:p>
        </w:tc>
        <w:tc>
          <w:tcPr>
            <w:tcW w:w="851" w:type="dxa"/>
            <w:shd w:val="clear" w:color="auto" w:fill="auto"/>
            <w:vAlign w:val="center"/>
          </w:tcPr>
          <w:p>
            <w:pPr>
              <w:widowControl/>
              <w:spacing w:line="0" w:lineRule="atLeast"/>
              <w:jc w:val="center"/>
              <w:rPr>
                <w:rFonts w:ascii="仿宋" w:hAnsi="仿宋" w:eastAsia="仿宋" w:cs="仿宋"/>
                <w:szCs w:val="21"/>
              </w:rPr>
            </w:pPr>
            <w:r>
              <w:rPr>
                <w:rFonts w:ascii="仿宋" w:hAnsi="仿宋" w:eastAsia="仿宋" w:cs="宋体"/>
                <w:bCs/>
                <w:kern w:val="0"/>
                <w:szCs w:val="21"/>
              </w:rPr>
              <w:t>72</w:t>
            </w:r>
          </w:p>
        </w:tc>
        <w:tc>
          <w:tcPr>
            <w:tcW w:w="708" w:type="dxa"/>
            <w:shd w:val="clear" w:color="auto" w:fill="auto"/>
            <w:vAlign w:val="center"/>
          </w:tcPr>
          <w:p>
            <w:pPr>
              <w:widowControl/>
              <w:spacing w:line="0" w:lineRule="atLeast"/>
              <w:jc w:val="center"/>
              <w:rPr>
                <w:rFonts w:ascii="仿宋" w:hAnsi="仿宋" w:eastAsia="仿宋" w:cs="仿宋"/>
                <w:szCs w:val="21"/>
              </w:rPr>
            </w:pPr>
            <w:r>
              <w:rPr>
                <w:rFonts w:ascii="仿宋" w:hAnsi="仿宋" w:eastAsia="仿宋" w:cs="宋体"/>
                <w:bCs/>
                <w:kern w:val="0"/>
                <w:szCs w:val="21"/>
              </w:rPr>
              <w:t>4</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r>
              <w:rPr>
                <w:rFonts w:hint="eastAsia" w:ascii="仿宋" w:hAnsi="仿宋" w:eastAsia="仿宋" w:cs="仿宋"/>
                <w:szCs w:val="21"/>
              </w:rPr>
              <w:t>22</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r>
              <w:rPr>
                <w:rFonts w:hint="eastAsia" w:ascii="仿宋" w:hAnsi="仿宋" w:eastAsia="仿宋" w:cs="仿宋"/>
                <w:szCs w:val="21"/>
              </w:rPr>
              <w:t>50</w:t>
            </w:r>
          </w:p>
        </w:tc>
        <w:tc>
          <w:tcPr>
            <w:tcW w:w="709" w:type="dxa"/>
            <w:shd w:val="clear" w:color="auto" w:fill="auto"/>
            <w:vAlign w:val="center"/>
          </w:tcPr>
          <w:p>
            <w:pPr>
              <w:widowControl/>
              <w:snapToGrid w:val="0"/>
              <w:spacing w:line="216" w:lineRule="auto"/>
              <w:jc w:val="center"/>
              <w:rPr>
                <w:rFonts w:ascii="仿宋" w:hAnsi="仿宋" w:eastAsia="仿宋" w:cs="仿宋"/>
                <w:szCs w:val="21"/>
              </w:rPr>
            </w:pPr>
          </w:p>
        </w:tc>
        <w:tc>
          <w:tcPr>
            <w:tcW w:w="567" w:type="dxa"/>
            <w:shd w:val="clear" w:color="auto" w:fill="auto"/>
            <w:noWrap/>
            <w:vAlign w:val="center"/>
          </w:tcPr>
          <w:p>
            <w:pPr>
              <w:widowControl/>
              <w:snapToGrid w:val="0"/>
              <w:spacing w:line="216" w:lineRule="auto"/>
              <w:jc w:val="center"/>
              <w:rPr>
                <w:rFonts w:ascii="仿宋" w:hAnsi="仿宋" w:eastAsia="仿宋" w:cs="仿宋"/>
                <w:szCs w:val="21"/>
              </w:rPr>
            </w:pPr>
          </w:p>
        </w:tc>
        <w:tc>
          <w:tcPr>
            <w:tcW w:w="708" w:type="dxa"/>
            <w:shd w:val="clear" w:color="auto" w:fill="auto"/>
            <w:vAlign w:val="center"/>
          </w:tcPr>
          <w:p>
            <w:pPr>
              <w:widowControl/>
              <w:snapToGrid w:val="0"/>
              <w:spacing w:line="216" w:lineRule="auto"/>
              <w:ind w:left="-50" w:right="-50"/>
              <w:jc w:val="center"/>
              <w:rPr>
                <w:rFonts w:ascii="仿宋" w:hAnsi="仿宋" w:eastAsia="仿宋" w:cs="仿宋"/>
                <w:szCs w:val="21"/>
              </w:rPr>
            </w:pPr>
            <w:r>
              <w:rPr>
                <w:rFonts w:hint="eastAsia" w:ascii="仿宋" w:hAnsi="仿宋" w:eastAsia="仿宋" w:cs="仿宋"/>
                <w:szCs w:val="21"/>
              </w:rPr>
              <w:t>4</w:t>
            </w: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1134" w:type="dxa"/>
            <w:gridSpan w:val="2"/>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szCs w:val="21"/>
              </w:rPr>
            </w:pPr>
          </w:p>
        </w:tc>
        <w:tc>
          <w:tcPr>
            <w:tcW w:w="704" w:type="dxa"/>
            <w:shd w:val="clear" w:color="auto" w:fill="auto"/>
            <w:vAlign w:val="center"/>
          </w:tcPr>
          <w:p>
            <w:pPr>
              <w:jc w:val="center"/>
              <w:rPr>
                <w:rFonts w:ascii="仿宋" w:hAnsi="仿宋" w:eastAsia="仿宋" w:cs="仿宋"/>
                <w:color w:val="000000"/>
                <w:szCs w:val="21"/>
              </w:rPr>
            </w:pPr>
          </w:p>
        </w:tc>
        <w:tc>
          <w:tcPr>
            <w:tcW w:w="647" w:type="dxa"/>
            <w:shd w:val="clear" w:color="auto" w:fill="auto"/>
            <w:noWrap/>
            <w:vAlign w:val="center"/>
          </w:tcPr>
          <w:p>
            <w:pPr>
              <w:jc w:val="center"/>
              <w:rPr>
                <w:rFonts w:ascii="仿宋" w:hAnsi="仿宋" w:eastAsia="仿宋"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w:t>
            </w:r>
          </w:p>
        </w:tc>
        <w:tc>
          <w:tcPr>
            <w:tcW w:w="473" w:type="dxa"/>
            <w:vMerge w:val="continue"/>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widowControl/>
              <w:snapToGrid w:val="0"/>
              <w:spacing w:line="216"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汽车构造</w:t>
            </w:r>
          </w:p>
        </w:tc>
        <w:tc>
          <w:tcPr>
            <w:tcW w:w="851"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144</w:t>
            </w:r>
          </w:p>
        </w:tc>
        <w:tc>
          <w:tcPr>
            <w:tcW w:w="708"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110</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spacing w:line="216"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w:t>
            </w: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473" w:type="dxa"/>
            <w:vMerge w:val="continue"/>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widowControl/>
              <w:snapToGrid w:val="0"/>
              <w:spacing w:line="216"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汽车使用与维护</w:t>
            </w:r>
          </w:p>
        </w:tc>
        <w:tc>
          <w:tcPr>
            <w:tcW w:w="851"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108</w:t>
            </w:r>
          </w:p>
        </w:tc>
        <w:tc>
          <w:tcPr>
            <w:tcW w:w="708"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90</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FF0000"/>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  计</w:t>
            </w:r>
          </w:p>
        </w:tc>
        <w:tc>
          <w:tcPr>
            <w:tcW w:w="851"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w:t>
            </w:r>
          </w:p>
        </w:tc>
        <w:tc>
          <w:tcPr>
            <w:tcW w:w="708"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150</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282</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473" w:type="dxa"/>
            <w:vMerge w:val="restart"/>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专业                    核心      课程</w:t>
            </w:r>
          </w:p>
        </w:tc>
        <w:tc>
          <w:tcPr>
            <w:tcW w:w="2693" w:type="dxa"/>
            <w:gridSpan w:val="3"/>
            <w:shd w:val="clear" w:color="auto" w:fill="auto"/>
            <w:vAlign w:val="center"/>
          </w:tcPr>
          <w:p>
            <w:pPr>
              <w:widowControl/>
              <w:snapToGrid w:val="0"/>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汽车专项维护</w:t>
            </w:r>
          </w:p>
        </w:tc>
        <w:tc>
          <w:tcPr>
            <w:tcW w:w="851" w:type="dxa"/>
            <w:shd w:val="clear" w:color="auto" w:fill="auto"/>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108</w:t>
            </w:r>
          </w:p>
        </w:tc>
        <w:tc>
          <w:tcPr>
            <w:tcW w:w="708" w:type="dxa"/>
            <w:shd w:val="clear" w:color="auto" w:fill="auto"/>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6</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90</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noWrap/>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17</w:t>
            </w:r>
          </w:p>
        </w:tc>
        <w:tc>
          <w:tcPr>
            <w:tcW w:w="473" w:type="dxa"/>
            <w:vMerge w:val="continue"/>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widowControl/>
              <w:snapToGrid w:val="0"/>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汽车机械系统检修</w:t>
            </w:r>
          </w:p>
        </w:tc>
        <w:tc>
          <w:tcPr>
            <w:tcW w:w="851" w:type="dxa"/>
            <w:shd w:val="clear" w:color="auto" w:fill="auto"/>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108</w:t>
            </w:r>
          </w:p>
        </w:tc>
        <w:tc>
          <w:tcPr>
            <w:tcW w:w="708" w:type="dxa"/>
            <w:shd w:val="clear" w:color="auto" w:fill="auto"/>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6</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90</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w:t>
            </w:r>
          </w:p>
        </w:tc>
        <w:tc>
          <w:tcPr>
            <w:tcW w:w="473" w:type="dxa"/>
            <w:vMerge w:val="continue"/>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adjustRightInd w:val="0"/>
              <w:snapToGrid w:val="0"/>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汽车电控系统检修</w:t>
            </w:r>
          </w:p>
        </w:tc>
        <w:tc>
          <w:tcPr>
            <w:tcW w:w="851" w:type="dxa"/>
            <w:shd w:val="clear" w:color="auto" w:fill="auto"/>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108</w:t>
            </w:r>
          </w:p>
        </w:tc>
        <w:tc>
          <w:tcPr>
            <w:tcW w:w="708" w:type="dxa"/>
            <w:shd w:val="clear" w:color="auto" w:fill="auto"/>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6</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90</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  计</w:t>
            </w:r>
          </w:p>
        </w:tc>
        <w:tc>
          <w:tcPr>
            <w:tcW w:w="851"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w:t>
            </w:r>
          </w:p>
        </w:tc>
        <w:tc>
          <w:tcPr>
            <w:tcW w:w="708"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270</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widowControl/>
              <w:snapToGrid w:val="0"/>
              <w:spacing w:line="216" w:lineRule="auto"/>
              <w:ind w:right="-50" w:firstLine="105" w:firstLineChars="50"/>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473" w:type="dxa"/>
            <w:vMerge w:val="restart"/>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zh-CN"/>
                <w14:textFill>
                  <w14:solidFill>
                    <w14:schemeClr w14:val="tx1"/>
                  </w14:solidFill>
                </w14:textFill>
              </w:rPr>
              <w:t>专业拓展课程（汽车机电维修方向）</w:t>
            </w:r>
          </w:p>
        </w:tc>
        <w:tc>
          <w:tcPr>
            <w:tcW w:w="2693" w:type="dxa"/>
            <w:gridSpan w:val="3"/>
            <w:shd w:val="clear" w:color="auto" w:fill="auto"/>
            <w:vAlign w:val="center"/>
          </w:tcPr>
          <w:p>
            <w:pPr>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spacing w:val="-6"/>
                <w:kern w:val="0"/>
                <w:szCs w:val="21"/>
                <w14:textFill>
                  <w14:solidFill>
                    <w14:schemeClr w14:val="tx1"/>
                  </w14:solidFill>
                </w14:textFill>
              </w:rPr>
              <w:t>汽车故障诊断与排除</w:t>
            </w:r>
          </w:p>
        </w:tc>
        <w:tc>
          <w:tcPr>
            <w:tcW w:w="851"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72</w:t>
            </w:r>
          </w:p>
        </w:tc>
        <w:tc>
          <w:tcPr>
            <w:tcW w:w="708"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4</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ind w:left="12"/>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w:t>
            </w:r>
          </w:p>
        </w:tc>
        <w:tc>
          <w:tcPr>
            <w:tcW w:w="473" w:type="dxa"/>
            <w:vMerge w:val="continue"/>
            <w:shd w:val="clear" w:color="auto" w:fill="auto"/>
            <w:vAlign w:val="center"/>
          </w:tcPr>
          <w:p>
            <w:pPr>
              <w:widowControl/>
              <w:jc w:val="center"/>
              <w:textAlignment w:val="center"/>
              <w:rPr>
                <w:rFonts w:ascii="仿宋" w:hAnsi="仿宋" w:eastAsia="仿宋" w:cs="仿宋"/>
                <w:color w:val="000000" w:themeColor="text1"/>
                <w:kern w:val="0"/>
                <w:szCs w:val="21"/>
                <w:lang w:bidi="zh-CN"/>
                <w14:textFill>
                  <w14:solidFill>
                    <w14:schemeClr w14:val="tx1"/>
                  </w14:solidFill>
                </w14:textFill>
              </w:rPr>
            </w:pPr>
          </w:p>
        </w:tc>
        <w:tc>
          <w:tcPr>
            <w:tcW w:w="2693" w:type="dxa"/>
            <w:gridSpan w:val="3"/>
            <w:shd w:val="clear" w:color="auto" w:fill="auto"/>
            <w:vAlign w:val="center"/>
          </w:tcPr>
          <w:p>
            <w:pPr>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spacing w:val="-6"/>
                <w:kern w:val="0"/>
                <w:szCs w:val="21"/>
                <w14:textFill>
                  <w14:solidFill>
                    <w14:schemeClr w14:val="tx1"/>
                  </w14:solidFill>
                </w14:textFill>
              </w:rPr>
              <w:t>新能源汽车结构与检修</w:t>
            </w:r>
          </w:p>
        </w:tc>
        <w:tc>
          <w:tcPr>
            <w:tcW w:w="851"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w:t>
            </w:r>
          </w:p>
        </w:tc>
        <w:tc>
          <w:tcPr>
            <w:tcW w:w="708"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w:t>
            </w:r>
          </w:p>
        </w:tc>
        <w:tc>
          <w:tcPr>
            <w:tcW w:w="709"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napToGrid w:val="0"/>
              <w:spacing w:line="216" w:lineRule="auto"/>
              <w:ind w:left="-50" w:right="-50"/>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473" w:type="dxa"/>
            <w:vMerge w:val="continue"/>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spacing w:val="-6"/>
                <w:kern w:val="0"/>
                <w:szCs w:val="21"/>
                <w14:textFill>
                  <w14:solidFill>
                    <w14:schemeClr w14:val="tx1"/>
                  </w14:solidFill>
                </w14:textFill>
              </w:rPr>
              <w:t>汽车性能检测</w:t>
            </w:r>
          </w:p>
        </w:tc>
        <w:tc>
          <w:tcPr>
            <w:tcW w:w="851"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108</w:t>
            </w:r>
          </w:p>
        </w:tc>
        <w:tc>
          <w:tcPr>
            <w:tcW w:w="708"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6</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28</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90</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1134" w:type="dxa"/>
            <w:gridSpan w:val="2"/>
            <w:tcBorders>
              <w:bottom w:val="single" w:color="auto" w:sz="8" w:space="0"/>
            </w:tcBorders>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w:t>
            </w:r>
          </w:p>
        </w:tc>
        <w:tc>
          <w:tcPr>
            <w:tcW w:w="473" w:type="dxa"/>
            <w:vMerge w:val="continue"/>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spacing w:val="-6"/>
                <w:kern w:val="0"/>
                <w:szCs w:val="21"/>
                <w14:textFill>
                  <w14:solidFill>
                    <w14:schemeClr w14:val="tx1"/>
                  </w14:solidFill>
                </w14:textFill>
              </w:rPr>
              <w:t>汽车发动机维修</w:t>
            </w:r>
          </w:p>
        </w:tc>
        <w:tc>
          <w:tcPr>
            <w:tcW w:w="851"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w:t>
            </w:r>
          </w:p>
        </w:tc>
        <w:tc>
          <w:tcPr>
            <w:tcW w:w="708"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709" w:type="dxa"/>
            <w:shd w:val="clear" w:color="auto" w:fill="auto"/>
            <w:vAlign w:val="center"/>
          </w:tcPr>
          <w:p>
            <w:pPr>
              <w:widowControl/>
              <w:tabs>
                <w:tab w:val="center" w:pos="291"/>
                <w:tab w:val="left" w:pos="412"/>
              </w:tabs>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ind w:left="12"/>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tcBorders>
              <w:right w:val="single" w:color="auto" w:sz="8" w:space="0"/>
            </w:tcBorders>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tcBorders>
              <w:left w:val="single" w:color="auto" w:sz="8" w:space="0"/>
            </w:tcBorders>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p>
        </w:tc>
        <w:tc>
          <w:tcPr>
            <w:tcW w:w="473" w:type="dxa"/>
            <w:vMerge w:val="continue"/>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widowControl/>
              <w:snapToGrid w:val="0"/>
              <w:spacing w:line="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spacing w:val="-6"/>
                <w:kern w:val="0"/>
                <w:szCs w:val="21"/>
                <w14:textFill>
                  <w14:solidFill>
                    <w14:schemeClr w14:val="tx1"/>
                  </w14:solidFill>
                </w14:textFill>
              </w:rPr>
              <w:t>汽车电路图识图</w:t>
            </w:r>
          </w:p>
        </w:tc>
        <w:tc>
          <w:tcPr>
            <w:tcW w:w="851"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w:t>
            </w:r>
          </w:p>
        </w:tc>
        <w:tc>
          <w:tcPr>
            <w:tcW w:w="708" w:type="dxa"/>
            <w:shd w:val="clear" w:color="auto" w:fill="auto"/>
            <w:vAlign w:val="center"/>
          </w:tcPr>
          <w:p>
            <w:pPr>
              <w:widowControl/>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tcBorders>
              <w:right w:val="single" w:color="auto" w:sz="8" w:space="0"/>
            </w:tcBorders>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tcBorders>
              <w:left w:val="single" w:color="auto" w:sz="8" w:space="0"/>
            </w:tcBorders>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24</w:t>
            </w:r>
          </w:p>
        </w:tc>
        <w:tc>
          <w:tcPr>
            <w:tcW w:w="473" w:type="dxa"/>
            <w:vMerge w:val="continue"/>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widowControl/>
              <w:snapToGrid w:val="0"/>
              <w:spacing w:line="0" w:lineRule="atLeast"/>
              <w:rPr>
                <w:rFonts w:ascii="仿宋" w:hAnsi="仿宋" w:eastAsia="仿宋" w:cs="宋体"/>
                <w:color w:val="000000" w:themeColor="text1"/>
                <w:spacing w:val="-6"/>
                <w:kern w:val="0"/>
                <w:szCs w:val="21"/>
                <w14:textFill>
                  <w14:solidFill>
                    <w14:schemeClr w14:val="tx1"/>
                  </w14:solidFill>
                </w14:textFill>
              </w:rPr>
            </w:pPr>
            <w:r>
              <w:rPr>
                <w:rFonts w:hint="eastAsia" w:ascii="仿宋" w:hAnsi="仿宋" w:eastAsia="仿宋" w:cs="宋体"/>
                <w:color w:val="000000" w:themeColor="text1"/>
                <w:spacing w:val="-6"/>
                <w:kern w:val="0"/>
                <w:szCs w:val="21"/>
                <w14:textFill>
                  <w14:solidFill>
                    <w14:schemeClr w14:val="tx1"/>
                  </w14:solidFill>
                </w14:textFill>
              </w:rPr>
              <w:t>汽车发动机拆装</w:t>
            </w:r>
          </w:p>
        </w:tc>
        <w:tc>
          <w:tcPr>
            <w:tcW w:w="851" w:type="dxa"/>
            <w:shd w:val="clear" w:color="auto" w:fill="auto"/>
            <w:vAlign w:val="center"/>
          </w:tcPr>
          <w:p>
            <w:pPr>
              <w:widowControl/>
              <w:spacing w:line="0" w:lineRule="atLeas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54</w:t>
            </w:r>
          </w:p>
        </w:tc>
        <w:tc>
          <w:tcPr>
            <w:tcW w:w="708" w:type="dxa"/>
            <w:shd w:val="clear" w:color="auto" w:fill="auto"/>
            <w:vAlign w:val="center"/>
          </w:tcPr>
          <w:p>
            <w:pPr>
              <w:widowControl/>
              <w:spacing w:line="0" w:lineRule="atLeas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3</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w:t>
            </w: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tcBorders>
              <w:right w:val="single" w:color="auto" w:sz="8" w:space="0"/>
            </w:tcBorders>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tcBorders>
              <w:left w:val="single" w:color="auto" w:sz="8" w:space="0"/>
            </w:tcBorders>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  计</w:t>
            </w:r>
          </w:p>
        </w:tc>
        <w:tc>
          <w:tcPr>
            <w:tcW w:w="851"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378</w:t>
            </w:r>
          </w:p>
        </w:tc>
        <w:tc>
          <w:tcPr>
            <w:tcW w:w="708"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306</w:t>
            </w: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567" w:type="dxa"/>
            <w:shd w:val="clear" w:color="auto" w:fill="auto"/>
            <w:vAlign w:val="center"/>
          </w:tcPr>
          <w:p>
            <w:pPr>
              <w:spacing w:line="216"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w:t>
            </w:r>
          </w:p>
        </w:tc>
        <w:tc>
          <w:tcPr>
            <w:tcW w:w="473" w:type="dxa"/>
            <w:vMerge w:val="restart"/>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学测综合</w:t>
            </w:r>
          </w:p>
        </w:tc>
        <w:tc>
          <w:tcPr>
            <w:tcW w:w="2693" w:type="dxa"/>
            <w:gridSpan w:val="3"/>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学测专业理论综合课程</w:t>
            </w:r>
          </w:p>
        </w:tc>
        <w:tc>
          <w:tcPr>
            <w:tcW w:w="851"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w:t>
            </w:r>
          </w:p>
        </w:tc>
        <w:tc>
          <w:tcPr>
            <w:tcW w:w="708"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709"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w:t>
            </w:r>
          </w:p>
        </w:tc>
        <w:tc>
          <w:tcPr>
            <w:tcW w:w="709"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w:t>
            </w: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567"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483"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26</w:t>
            </w:r>
          </w:p>
        </w:tc>
        <w:tc>
          <w:tcPr>
            <w:tcW w:w="473" w:type="dxa"/>
            <w:vMerge w:val="continue"/>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2693" w:type="dxa"/>
            <w:gridSpan w:val="3"/>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学测专业实践综合课程</w:t>
            </w:r>
          </w:p>
        </w:tc>
        <w:tc>
          <w:tcPr>
            <w:tcW w:w="851"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36</w:t>
            </w:r>
          </w:p>
        </w:tc>
        <w:tc>
          <w:tcPr>
            <w:tcW w:w="708"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709"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w:t>
            </w:r>
          </w:p>
        </w:tc>
        <w:tc>
          <w:tcPr>
            <w:tcW w:w="709"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36</w:t>
            </w: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w:t>
            </w:r>
          </w:p>
        </w:tc>
        <w:tc>
          <w:tcPr>
            <w:tcW w:w="567" w:type="dxa"/>
            <w:shd w:val="clear" w:color="auto" w:fill="auto"/>
            <w:vAlign w:val="center"/>
          </w:tcPr>
          <w:p>
            <w:pPr>
              <w:widowControl/>
              <w:jc w:val="center"/>
              <w:textAlignment w:val="center"/>
              <w:rPr>
                <w:rFonts w:ascii="仿宋" w:hAnsi="仿宋" w:eastAsia="仿宋" w:cs="仿宋"/>
                <w:color w:val="000000" w:themeColor="text1"/>
                <w:kern w:val="0"/>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小计</w:t>
            </w:r>
          </w:p>
        </w:tc>
        <w:tc>
          <w:tcPr>
            <w:tcW w:w="851"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w:t>
            </w:r>
          </w:p>
        </w:tc>
        <w:tc>
          <w:tcPr>
            <w:tcW w:w="708"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3 </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岗位实习</w:t>
            </w:r>
          </w:p>
        </w:tc>
        <w:tc>
          <w:tcPr>
            <w:tcW w:w="851"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540</w:t>
            </w:r>
          </w:p>
        </w:tc>
        <w:tc>
          <w:tcPr>
            <w:tcW w:w="708"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540</w:t>
            </w: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18周</w:t>
            </w: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其他教育活动</w:t>
            </w: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毕业考核</w:t>
            </w:r>
          </w:p>
        </w:tc>
        <w:tc>
          <w:tcPr>
            <w:tcW w:w="851"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w:t>
            </w:r>
          </w:p>
        </w:tc>
        <w:tc>
          <w:tcPr>
            <w:tcW w:w="708"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w:t>
            </w: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宋体"/>
                <w:color w:val="000000" w:themeColor="text1"/>
                <w:szCs w:val="21"/>
                <w14:textFill>
                  <w14:solidFill>
                    <w14:schemeClr w14:val="tx1"/>
                  </w14:solidFill>
                </w14:textFill>
              </w:rPr>
            </w:pPr>
          </w:p>
        </w:tc>
        <w:tc>
          <w:tcPr>
            <w:tcW w:w="647" w:type="dxa"/>
            <w:shd w:val="clear" w:color="auto" w:fill="auto"/>
            <w:noWrap/>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毕业教育</w:t>
            </w:r>
          </w:p>
        </w:tc>
        <w:tc>
          <w:tcPr>
            <w:tcW w:w="851"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w:t>
            </w:r>
          </w:p>
        </w:tc>
        <w:tc>
          <w:tcPr>
            <w:tcW w:w="708"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w:t>
            </w: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c>
          <w:tcPr>
            <w:tcW w:w="64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570" w:type="dxa"/>
            <w:vMerge w:val="continue"/>
            <w:shd w:val="clear" w:color="auto" w:fill="auto"/>
            <w:vAlign w:val="center"/>
          </w:tcPr>
          <w:p>
            <w:pPr>
              <w:jc w:val="center"/>
              <w:rPr>
                <w:rFonts w:ascii="仿宋" w:hAnsi="仿宋" w:eastAsia="仿宋" w:cs="仿宋"/>
                <w:color w:val="000000"/>
                <w:szCs w:val="21"/>
              </w:rPr>
            </w:pPr>
          </w:p>
        </w:tc>
        <w:tc>
          <w:tcPr>
            <w:tcW w:w="3649" w:type="dxa"/>
            <w:gridSpan w:val="5"/>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  计</w:t>
            </w:r>
          </w:p>
        </w:tc>
        <w:tc>
          <w:tcPr>
            <w:tcW w:w="851"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60</w:t>
            </w:r>
          </w:p>
        </w:tc>
        <w:tc>
          <w:tcPr>
            <w:tcW w:w="708"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60</w:t>
            </w:r>
          </w:p>
        </w:tc>
        <w:tc>
          <w:tcPr>
            <w:tcW w:w="709"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w:t>
            </w:r>
          </w:p>
        </w:tc>
        <w:tc>
          <w:tcPr>
            <w:tcW w:w="567" w:type="dxa"/>
            <w:shd w:val="clear" w:color="auto" w:fill="auto"/>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8"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9"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1134" w:type="dxa"/>
            <w:gridSpan w:val="2"/>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567"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704" w:type="dxa"/>
            <w:shd w:val="clear" w:color="auto" w:fill="auto"/>
            <w:vAlign w:val="center"/>
          </w:tcPr>
          <w:p>
            <w:pPr>
              <w:jc w:val="center"/>
              <w:rPr>
                <w:rFonts w:ascii="仿宋" w:hAnsi="仿宋" w:eastAsia="仿宋" w:cs="仿宋"/>
                <w:color w:val="000000" w:themeColor="text1"/>
                <w:szCs w:val="21"/>
                <w14:textFill>
                  <w14:solidFill>
                    <w14:schemeClr w14:val="tx1"/>
                  </w14:solidFill>
                </w14:textFill>
              </w:rPr>
            </w:pPr>
          </w:p>
        </w:tc>
        <w:tc>
          <w:tcPr>
            <w:tcW w:w="647" w:type="dxa"/>
            <w:shd w:val="clear" w:color="auto" w:fill="auto"/>
            <w:noWrap/>
            <w:vAlign w:val="center"/>
          </w:tcPr>
          <w:p>
            <w:pPr>
              <w:jc w:val="center"/>
              <w:rPr>
                <w:rFonts w:ascii="仿宋" w:hAnsi="仿宋" w:eastAsia="仿宋"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4219" w:type="dxa"/>
            <w:gridSpan w:val="6"/>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     计</w:t>
            </w:r>
          </w:p>
        </w:tc>
        <w:tc>
          <w:tcPr>
            <w:tcW w:w="8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3156</w:t>
            </w:r>
          </w:p>
        </w:tc>
        <w:tc>
          <w:tcPr>
            <w:tcW w:w="708"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szCs w:val="21"/>
              </w:rPr>
              <w:t>160</w:t>
            </w:r>
          </w:p>
        </w:tc>
        <w:tc>
          <w:tcPr>
            <w:tcW w:w="709"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szCs w:val="21"/>
              </w:rPr>
              <w:t>1572</w:t>
            </w:r>
          </w:p>
        </w:tc>
        <w:tc>
          <w:tcPr>
            <w:tcW w:w="709"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szCs w:val="21"/>
              </w:rPr>
              <w:t>1584</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70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70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28</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26</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28</w:t>
            </w:r>
          </w:p>
        </w:tc>
        <w:tc>
          <w:tcPr>
            <w:tcW w:w="56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0周</w:t>
            </w:r>
          </w:p>
        </w:tc>
        <w:tc>
          <w:tcPr>
            <w:tcW w:w="70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18周</w:t>
            </w:r>
          </w:p>
        </w:tc>
        <w:tc>
          <w:tcPr>
            <w:tcW w:w="64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2周</w:t>
            </w:r>
          </w:p>
        </w:tc>
      </w:tr>
    </w:tbl>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注：1.总学时为3156。（总课时=</w:t>
      </w:r>
      <w:r>
        <w:rPr>
          <w:rFonts w:hint="eastAsia" w:ascii="仿宋" w:hAnsi="仿宋" w:eastAsia="仿宋" w:cs="仿宋"/>
          <w:color w:val="000000" w:themeColor="text1"/>
          <w:kern w:val="0"/>
          <w:szCs w:val="21"/>
          <w14:textFill>
            <w14:solidFill>
              <w14:schemeClr w14:val="tx1"/>
            </w14:solidFill>
          </w14:textFill>
        </w:rPr>
        <w:t>公共基础课程小计学时+专业平台课程小计+专业核心课程小计+专业拓展课程小计+岗位实习+其他教育活动小计+军训入学教育+劳动教育</w:t>
      </w:r>
      <w:r>
        <w:rPr>
          <w:rFonts w:hint="eastAsia" w:ascii="仿宋" w:hAnsi="仿宋" w:eastAsia="仿宋" w:cs="仿宋"/>
          <w:color w:val="000000" w:themeColor="text1"/>
          <w:szCs w:val="21"/>
          <w14:textFill>
            <w14:solidFill>
              <w14:schemeClr w14:val="tx1"/>
            </w14:solidFill>
          </w14:textFill>
        </w:rPr>
        <w:t>）。</w:t>
      </w:r>
    </w:p>
    <w:p>
      <w:pPr>
        <w:spacing w:line="360" w:lineRule="auto"/>
        <w:ind w:firstLine="420" w:firstLineChars="200"/>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2.其中</w:t>
      </w:r>
      <w:r>
        <w:rPr>
          <w:rFonts w:hint="eastAsia" w:ascii="仿宋" w:hAnsi="仿宋" w:eastAsia="仿宋" w:cs="仿宋"/>
          <w:color w:val="000000" w:themeColor="text1"/>
          <w:kern w:val="0"/>
          <w:szCs w:val="21"/>
          <w14:textFill>
            <w14:solidFill>
              <w14:schemeClr w14:val="tx1"/>
            </w14:solidFill>
          </w14:textFill>
        </w:rPr>
        <w:t>公共基础课程学时</w:t>
      </w:r>
      <w:r>
        <w:rPr>
          <w:rFonts w:hint="eastAsia" w:ascii="仿宋" w:hAnsi="仿宋" w:eastAsia="仿宋" w:cs="仿宋"/>
          <w:color w:val="000000" w:themeColor="text1"/>
          <w:szCs w:val="21"/>
          <w14:textFill>
            <w14:solidFill>
              <w14:schemeClr w14:val="tx1"/>
            </w14:solidFill>
          </w14:textFill>
        </w:rPr>
        <w:t>1278，占比40.5%(</w:t>
      </w:r>
      <w:r>
        <w:rPr>
          <w:rFonts w:hint="eastAsia" w:ascii="仿宋" w:hAnsi="仿宋" w:eastAsia="仿宋" w:cs="仿宋"/>
          <w:color w:val="000000" w:themeColor="text1"/>
          <w:kern w:val="0"/>
          <w:szCs w:val="21"/>
          <w14:textFill>
            <w14:solidFill>
              <w14:schemeClr w14:val="tx1"/>
            </w14:solidFill>
          </w14:textFill>
        </w:rPr>
        <w:t>公共基础课程小计学时/</w:t>
      </w:r>
      <w:r>
        <w:rPr>
          <w:rFonts w:hint="eastAsia" w:ascii="仿宋" w:hAnsi="仿宋" w:eastAsia="仿宋" w:cs="仿宋"/>
          <w:color w:val="000000" w:themeColor="text1"/>
          <w:szCs w:val="21"/>
          <w14:textFill>
            <w14:solidFill>
              <w14:schemeClr w14:val="tx1"/>
            </w14:solidFill>
          </w14:textFill>
        </w:rPr>
        <w:t>总学时,公共基础课程小计要大于1000，占比约为总学时的1/3)；专业技能课（</w:t>
      </w:r>
      <w:r>
        <w:rPr>
          <w:rFonts w:hint="eastAsia" w:ascii="仿宋" w:hAnsi="仿宋" w:eastAsia="仿宋" w:cs="仿宋"/>
          <w:color w:val="000000" w:themeColor="text1"/>
          <w:kern w:val="0"/>
          <w:szCs w:val="21"/>
          <w14:textFill>
            <w14:solidFill>
              <w14:schemeClr w14:val="tx1"/>
            </w14:solidFill>
          </w14:textFill>
        </w:rPr>
        <w:t>专业平台课程、专业核心课程、专业拓展课程、岗位实习</w:t>
      </w:r>
      <w:r>
        <w:rPr>
          <w:rFonts w:hint="eastAsia" w:ascii="仿宋" w:hAnsi="仿宋" w:eastAsia="仿宋" w:cs="仿宋"/>
          <w:color w:val="000000" w:themeColor="text1"/>
          <w:szCs w:val="21"/>
          <w14:textFill>
            <w14:solidFill>
              <w14:schemeClr w14:val="tx1"/>
            </w14:solidFill>
          </w14:textFill>
        </w:rPr>
        <w:t>）为1728课时，占比54.8%；实践教学课时（含专业课程的实操课时合计、实训周课时、岗位实习、军训、专业认识与入学教育、劳动教育）总课时1584，占比为50.2%。（实践教学占比应该大于50%，约</w:t>
      </w:r>
      <w:r>
        <w:rPr>
          <w:rFonts w:hint="eastAsia" w:ascii="仿宋" w:hAnsi="仿宋" w:eastAsia="仿宋" w:cs="仿宋"/>
          <w:szCs w:val="21"/>
        </w:rPr>
        <w:t>55%）。</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kern w:val="0"/>
          <w:szCs w:val="21"/>
        </w:rPr>
        <w:t>其中其他教育活动另含：</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①第一学期在开学前另加1周军训（含专业认识与入学教育），30学时（实践），1学分。</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②劳动教育2周（在三年计划中完成），60学时（含理论和实践），2学分。</w:t>
      </w:r>
    </w:p>
    <w:p>
      <w:pPr>
        <w:spacing w:line="360" w:lineRule="auto"/>
        <w:ind w:firstLine="420" w:firstLineChars="200"/>
        <w:rPr>
          <w:rFonts w:ascii="仿宋" w:hAnsi="仿宋" w:eastAsia="仿宋" w:cs="仿宋"/>
          <w:b/>
          <w:szCs w:val="21"/>
          <w:shd w:val="clear" w:color="auto" w:fill="FFFF00"/>
        </w:rPr>
        <w:sectPr>
          <w:headerReference r:id="rId6" w:type="default"/>
          <w:footerReference r:id="rId7" w:type="default"/>
          <w:pgSz w:w="16838" w:h="11906" w:orient="landscape"/>
          <w:pgMar w:top="1474" w:right="1418" w:bottom="1418" w:left="1418" w:header="851" w:footer="680" w:gutter="0"/>
          <w:pgNumType w:fmt="decimalFullWidth"/>
          <w:cols w:space="720" w:num="1"/>
          <w:docGrid w:linePitch="312" w:charSpace="0"/>
        </w:sectPr>
      </w:pPr>
      <w:r>
        <w:rPr>
          <w:rFonts w:hint="eastAsia" w:ascii="仿宋" w:hAnsi="仿宋" w:eastAsia="仿宋" w:cs="仿宋"/>
          <w:szCs w:val="21"/>
        </w:rPr>
        <w:t>4.</w:t>
      </w:r>
      <w:r>
        <w:fldChar w:fldCharType="begin"/>
      </w:r>
      <w:r>
        <w:instrText xml:space="preserve"> HYPERLINK "file:///C:\\Users\\SJY\\金茂商校\\教学部\\课标-人才方案\\教育部教学计划原则意见.doc" </w:instrText>
      </w:r>
      <w:r>
        <w:fldChar w:fldCharType="separate"/>
      </w:r>
      <w:r>
        <w:rPr>
          <w:rFonts w:hint="eastAsia" w:ascii="仿宋" w:hAnsi="仿宋" w:eastAsia="仿宋" w:cs="仿宋"/>
          <w:szCs w:val="21"/>
        </w:rPr>
        <w:t>总学分</w:t>
      </w:r>
      <w:r>
        <w:rPr>
          <w:rFonts w:hint="eastAsia" w:ascii="仿宋" w:hAnsi="仿宋" w:eastAsia="仿宋" w:cs="仿宋"/>
          <w:szCs w:val="21"/>
        </w:rPr>
        <w:fldChar w:fldCharType="end"/>
      </w:r>
      <w:r>
        <w:rPr>
          <w:rFonts w:hint="eastAsia" w:ascii="仿宋" w:hAnsi="仿宋" w:eastAsia="仿宋" w:cs="仿宋"/>
          <w:color w:val="000000" w:themeColor="text1"/>
          <w:szCs w:val="21"/>
          <w14:textFill>
            <w14:solidFill>
              <w14:schemeClr w14:val="tx1"/>
            </w14:solidFill>
          </w14:textFill>
        </w:rPr>
        <w:t>160。</w:t>
      </w:r>
      <w:r>
        <w:rPr>
          <w:rFonts w:hint="eastAsia" w:ascii="仿宋" w:hAnsi="仿宋" w:eastAsia="仿宋" w:cs="仿宋"/>
          <w:szCs w:val="21"/>
        </w:rPr>
        <w:t>学分计算办法：第1至第5学期每学期18学时计1学分；专业实践教学周1周计1学分；岗位实习 1 周计 1 学分；军训（含专业认识与入学教育）、</w:t>
      </w:r>
      <w:r>
        <w:rPr>
          <w:rFonts w:hint="eastAsia" w:ascii="仿宋" w:hAnsi="仿宋" w:eastAsia="仿宋" w:cs="仿宋"/>
          <w:szCs w:val="21"/>
          <w:lang w:val="zh-CN"/>
        </w:rPr>
        <w:t>毕业考核、毕业教育、</w:t>
      </w:r>
      <w:r>
        <w:rPr>
          <w:rFonts w:hint="eastAsia" w:ascii="仿宋" w:hAnsi="仿宋" w:eastAsia="仿宋" w:cs="仿宋"/>
          <w:szCs w:val="21"/>
        </w:rPr>
        <w:t>劳动教育每1周计1 学分。</w:t>
      </w:r>
    </w:p>
    <w:p>
      <w:pPr>
        <w:spacing w:line="360" w:lineRule="auto"/>
        <w:outlineLvl w:val="0"/>
        <w:rPr>
          <w:rFonts w:ascii="仿宋" w:hAnsi="仿宋" w:eastAsia="仿宋" w:cs="仿宋"/>
          <w:b/>
          <w:szCs w:val="21"/>
        </w:rPr>
      </w:pPr>
      <w:r>
        <w:rPr>
          <w:rFonts w:hint="eastAsia" w:ascii="仿宋" w:hAnsi="仿宋" w:eastAsia="仿宋" w:cs="仿宋"/>
          <w:b/>
          <w:szCs w:val="21"/>
          <w:lang w:bidi="zh-CN"/>
        </w:rPr>
        <w:t>八、</w:t>
      </w:r>
      <w:r>
        <w:rPr>
          <w:rFonts w:hint="eastAsia" w:ascii="仿宋" w:hAnsi="仿宋" w:eastAsia="仿宋" w:cs="仿宋"/>
          <w:b/>
          <w:szCs w:val="21"/>
        </w:rPr>
        <w:t>主要课程教学要求</w:t>
      </w:r>
    </w:p>
    <w:p>
      <w:pPr>
        <w:spacing w:line="360" w:lineRule="auto"/>
        <w:outlineLvl w:val="0"/>
        <w:rPr>
          <w:rFonts w:ascii="仿宋" w:hAnsi="仿宋" w:eastAsia="仿宋" w:cs="仿宋"/>
          <w:b/>
          <w:szCs w:val="21"/>
        </w:rPr>
      </w:pPr>
      <w:r>
        <w:rPr>
          <w:rFonts w:hint="eastAsia" w:ascii="仿宋" w:hAnsi="仿宋" w:eastAsia="仿宋" w:cs="仿宋"/>
          <w:b/>
          <w:szCs w:val="21"/>
        </w:rPr>
        <w:t>(一)主要课程和要求</w:t>
      </w:r>
    </w:p>
    <w:p>
      <w:pPr>
        <w:spacing w:line="360" w:lineRule="auto"/>
        <w:outlineLvl w:val="0"/>
        <w:rPr>
          <w:rFonts w:ascii="仿宋" w:hAnsi="仿宋" w:eastAsia="仿宋" w:cs="仿宋"/>
          <w:szCs w:val="21"/>
        </w:rPr>
      </w:pPr>
      <w:r>
        <w:rPr>
          <w:rFonts w:hint="eastAsia" w:ascii="仿宋" w:hAnsi="仿宋" w:eastAsia="仿宋" w:cs="仿宋"/>
          <w:szCs w:val="21"/>
        </w:rPr>
        <w:t>1.公共基础课程教学要求</w:t>
      </w:r>
    </w:p>
    <w:tbl>
      <w:tblPr>
        <w:tblStyle w:val="9"/>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outlineLvl w:val="0"/>
              <w:rPr>
                <w:rFonts w:ascii="仿宋" w:hAnsi="仿宋" w:eastAsia="仿宋" w:cs="仿宋"/>
                <w:b/>
                <w:szCs w:val="21"/>
              </w:rPr>
            </w:pPr>
            <w:r>
              <w:rPr>
                <w:rFonts w:hint="eastAsia" w:ascii="仿宋" w:hAnsi="仿宋" w:eastAsia="仿宋" w:cs="仿宋"/>
                <w:b/>
                <w:szCs w:val="21"/>
              </w:rPr>
              <w:t>课程名称</w:t>
            </w:r>
          </w:p>
        </w:tc>
        <w:tc>
          <w:tcPr>
            <w:tcW w:w="6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b/>
                <w:szCs w:val="21"/>
              </w:rPr>
            </w:pPr>
            <w:r>
              <w:rPr>
                <w:rFonts w:hint="eastAsia" w:ascii="仿宋" w:hAnsi="仿宋" w:eastAsia="仿宋" w:cs="仿宋"/>
                <w:b/>
                <w:szCs w:val="21"/>
              </w:rPr>
              <w:t>教学内容及要求</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b/>
                <w:szCs w:val="21"/>
              </w:rPr>
            </w:pPr>
            <w:r>
              <w:rPr>
                <w:rFonts w:hint="eastAsia" w:ascii="仿宋" w:hAnsi="仿宋" w:eastAsia="仿宋" w:cs="仿宋"/>
                <w:b/>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思想政治</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（1）掌握职业生涯规划的基础知识和常用方法，树立正确的职业理想和职业观、择业观、创业观以及成才观，形成职业生涯规划的能力；</w:t>
            </w:r>
          </w:p>
          <w:p>
            <w:pPr>
              <w:outlineLvl w:val="0"/>
              <w:rPr>
                <w:rFonts w:ascii="仿宋" w:hAnsi="仿宋" w:eastAsia="仿宋" w:cs="仿宋"/>
                <w:szCs w:val="21"/>
              </w:rPr>
            </w:pPr>
            <w:r>
              <w:rPr>
                <w:rFonts w:hint="eastAsia" w:ascii="仿宋" w:hAnsi="仿宋" w:eastAsia="仿宋" w:cs="仿宋"/>
                <w:szCs w:val="21"/>
              </w:rPr>
              <w:t>增强提高职业素质和职业能力的自觉性，做好适应社会、融入社会和就业、创业的准备。</w:t>
            </w:r>
          </w:p>
          <w:p>
            <w:pPr>
              <w:outlineLvl w:val="0"/>
              <w:rPr>
                <w:rFonts w:ascii="仿宋" w:hAnsi="仿宋" w:eastAsia="仿宋" w:cs="仿宋"/>
                <w:szCs w:val="21"/>
              </w:rPr>
            </w:pPr>
            <w:r>
              <w:rPr>
                <w:rFonts w:hint="eastAsia" w:ascii="仿宋" w:hAnsi="仿宋" w:eastAsia="仿宋" w:cs="仿宋"/>
                <w:szCs w:val="21"/>
              </w:rPr>
              <w:t>（2）了解文明礼仪的基本要求、职业道德的作用和基本规范，陶冶道德情操；增强职业道德意识，养成职业道德行为习惯；</w:t>
            </w:r>
          </w:p>
          <w:p>
            <w:pPr>
              <w:outlineLvl w:val="0"/>
              <w:rPr>
                <w:rFonts w:ascii="仿宋" w:hAnsi="仿宋" w:eastAsia="仿宋" w:cs="仿宋"/>
                <w:szCs w:val="21"/>
              </w:rPr>
            </w:pPr>
            <w:r>
              <w:rPr>
                <w:rFonts w:hint="eastAsia" w:ascii="仿宋" w:hAnsi="仿宋" w:eastAsia="仿宋" w:cs="仿宋"/>
                <w:szCs w:val="21"/>
              </w:rPr>
              <w:t>掌握与日常生活和职业活动密切相关的法律常识，树立法治观念，增强法律意识，成为懂法、守法、用法的公民。</w:t>
            </w:r>
          </w:p>
          <w:p>
            <w:pPr>
              <w:outlineLvl w:val="0"/>
              <w:rPr>
                <w:rFonts w:ascii="仿宋" w:hAnsi="仿宋" w:eastAsia="仿宋" w:cs="仿宋"/>
                <w:szCs w:val="21"/>
              </w:rPr>
            </w:pPr>
            <w:r>
              <w:rPr>
                <w:rFonts w:hint="eastAsia" w:ascii="仿宋" w:hAnsi="仿宋" w:eastAsia="仿宋" w:cs="仿宋"/>
                <w:szCs w:val="21"/>
              </w:rPr>
              <w:t>（3）掌握马克思主义的相关基本观点和我国社会主义经济建设、政治建设、文化建设、社会建设的有关知识；提高思想政治素质，坚定走中国特色社会主义道路的信念；提高辨析社会现象、主动参与社会生活的能力。</w:t>
            </w:r>
          </w:p>
          <w:p>
            <w:pPr>
              <w:outlineLvl w:val="0"/>
              <w:rPr>
                <w:rFonts w:ascii="仿宋" w:hAnsi="仿宋" w:eastAsia="仿宋" w:cs="仿宋"/>
                <w:szCs w:val="21"/>
              </w:rPr>
            </w:pPr>
            <w:r>
              <w:rPr>
                <w:rFonts w:hint="eastAsia" w:ascii="仿宋" w:hAnsi="仿宋" w:eastAsia="仿宋" w:cs="仿宋"/>
                <w:szCs w:val="21"/>
              </w:rPr>
              <w:t>（4）了解马克思主义哲学中与人生发展关系密切的基础知识，提高学生用马克思主义哲学的基本观点、方法分析和解决人生发展重要问题的能力；进行正确的价值判断和行为选择，形成积极向上的人生态度，为人生的健康发展奠定思想基础。</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语文</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（1）掌握学习语文的基本方法，并能灵活适当地运用，解决阅读、交流中的问题；</w:t>
            </w:r>
          </w:p>
          <w:p>
            <w:pPr>
              <w:outlineLvl w:val="0"/>
              <w:rPr>
                <w:rFonts w:ascii="仿宋" w:hAnsi="仿宋" w:eastAsia="仿宋" w:cs="仿宋"/>
                <w:szCs w:val="21"/>
              </w:rPr>
            </w:pPr>
            <w:r>
              <w:rPr>
                <w:rFonts w:hint="eastAsia" w:ascii="仿宋" w:hAnsi="仿宋" w:eastAsia="仿宋" w:cs="仿宋"/>
                <w:szCs w:val="21"/>
              </w:rPr>
              <w:t>（2）通过作品鉴赏活动，发展想像能力和审美能力，形成独特体验，培育人文情怀；</w:t>
            </w:r>
          </w:p>
          <w:p>
            <w:pPr>
              <w:outlineLvl w:val="0"/>
              <w:rPr>
                <w:rFonts w:ascii="仿宋" w:hAnsi="仿宋" w:eastAsia="仿宋" w:cs="仿宋"/>
                <w:szCs w:val="21"/>
              </w:rPr>
            </w:pPr>
            <w:r>
              <w:rPr>
                <w:rFonts w:hint="eastAsia" w:ascii="仿宋" w:hAnsi="仿宋" w:eastAsia="仿宋" w:cs="仿宋"/>
                <w:szCs w:val="21"/>
              </w:rPr>
              <w:t>（3）开阔语文学习视野，拓宽语文学习范围，发展语文学习潜能；</w:t>
            </w:r>
          </w:p>
          <w:p>
            <w:pPr>
              <w:outlineLvl w:val="0"/>
              <w:rPr>
                <w:rFonts w:ascii="仿宋" w:hAnsi="仿宋" w:eastAsia="仿宋" w:cs="仿宋"/>
                <w:szCs w:val="21"/>
              </w:rPr>
            </w:pPr>
            <w:r>
              <w:rPr>
                <w:rFonts w:hint="eastAsia" w:ascii="仿宋" w:hAnsi="仿宋" w:eastAsia="仿宋" w:cs="仿宋"/>
                <w:szCs w:val="21"/>
              </w:rPr>
              <w:t>（4）学会多角度多层次地解读，对优秀作品能够常读常新。</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历史</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（1）了解唯物史观是科学的历史观，掌握基本的唯物史观观点和方法；</w:t>
            </w:r>
          </w:p>
          <w:p>
            <w:pPr>
              <w:outlineLvl w:val="0"/>
              <w:rPr>
                <w:rFonts w:ascii="仿宋" w:hAnsi="仿宋" w:eastAsia="仿宋" w:cs="仿宋"/>
                <w:szCs w:val="21"/>
              </w:rPr>
            </w:pPr>
            <w:r>
              <w:rPr>
                <w:rFonts w:hint="eastAsia" w:ascii="仿宋" w:hAnsi="仿宋" w:eastAsia="仿宋" w:cs="仿宋"/>
                <w:szCs w:val="21"/>
              </w:rPr>
              <w:t>（2）了解特定的史事是与特定的时间和空间相联系的；</w:t>
            </w:r>
          </w:p>
          <w:p>
            <w:pPr>
              <w:outlineLvl w:val="0"/>
              <w:rPr>
                <w:rFonts w:ascii="仿宋" w:hAnsi="仿宋" w:eastAsia="仿宋" w:cs="仿宋"/>
                <w:szCs w:val="21"/>
              </w:rPr>
            </w:pPr>
            <w:r>
              <w:rPr>
                <w:rFonts w:hint="eastAsia" w:ascii="仿宋" w:hAnsi="仿宋" w:eastAsia="仿宋" w:cs="仿宋"/>
                <w:szCs w:val="21"/>
              </w:rPr>
              <w:t>（3）知道史料是通向历史认证的桥梁，能以实证精神对待历史与现实问题；</w:t>
            </w:r>
          </w:p>
          <w:p>
            <w:pPr>
              <w:outlineLvl w:val="0"/>
              <w:rPr>
                <w:rFonts w:ascii="仿宋" w:hAnsi="仿宋" w:eastAsia="仿宋" w:cs="仿宋"/>
                <w:szCs w:val="21"/>
              </w:rPr>
            </w:pPr>
            <w:r>
              <w:rPr>
                <w:rFonts w:hint="eastAsia" w:ascii="仿宋" w:hAnsi="仿宋" w:eastAsia="仿宋" w:cs="仿宋"/>
                <w:szCs w:val="21"/>
              </w:rPr>
              <w:t>（4）能区分历史叙述中的事实与解释，能够依据事实与史料进行历史叙述，并能有理有据的表达自己的看法；</w:t>
            </w:r>
          </w:p>
          <w:p>
            <w:pPr>
              <w:outlineLvl w:val="0"/>
              <w:rPr>
                <w:rFonts w:ascii="仿宋" w:hAnsi="仿宋" w:eastAsia="仿宋" w:cs="仿宋"/>
                <w:szCs w:val="21"/>
              </w:rPr>
            </w:pPr>
            <w:r>
              <w:rPr>
                <w:rFonts w:hint="eastAsia" w:ascii="仿宋" w:hAnsi="仿宋" w:eastAsia="仿宋" w:cs="仿宋"/>
                <w:szCs w:val="21"/>
              </w:rPr>
              <w:t>（5）通过历史学习，增进对伟大祖国、中华民族、中华文化、中国共产党、中国特色社会主义的认同，了解世界历史发展的多样性，理解和尊重世界各国、各民族的文化传统，形成开阔的国际视野，确立积极进取的人生态度，塑造健全的人格，树立正确的世界观、人生观和价值观。</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数学</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（1）掌握数学的基本知识和应用能力；</w:t>
            </w:r>
          </w:p>
          <w:p>
            <w:pPr>
              <w:outlineLvl w:val="0"/>
              <w:rPr>
                <w:rFonts w:ascii="仿宋" w:hAnsi="仿宋" w:eastAsia="仿宋" w:cs="仿宋"/>
                <w:szCs w:val="21"/>
              </w:rPr>
            </w:pPr>
            <w:r>
              <w:rPr>
                <w:rFonts w:hint="eastAsia" w:ascii="仿宋" w:hAnsi="仿宋" w:eastAsia="仿宋" w:cs="仿宋"/>
                <w:szCs w:val="21"/>
              </w:rPr>
              <w:t>（2）培养逻辑推理、空间想象、数据处理等能力要求，适度加强贴近生活实际与所学专业相关的数学应用意识；</w:t>
            </w:r>
          </w:p>
          <w:p>
            <w:pPr>
              <w:outlineLvl w:val="0"/>
              <w:rPr>
                <w:rFonts w:ascii="仿宋" w:hAnsi="仿宋" w:eastAsia="仿宋" w:cs="仿宋"/>
                <w:szCs w:val="21"/>
              </w:rPr>
            </w:pPr>
            <w:r>
              <w:rPr>
                <w:rFonts w:hint="eastAsia" w:ascii="仿宋" w:hAnsi="仿宋" w:eastAsia="仿宋" w:cs="仿宋"/>
                <w:szCs w:val="21"/>
              </w:rPr>
              <w:t>（3）运用现代信息技术进行信息收集、数据处理，从而提高学生的数学应用能力；</w:t>
            </w:r>
          </w:p>
          <w:p>
            <w:pPr>
              <w:outlineLvl w:val="0"/>
              <w:rPr>
                <w:rFonts w:ascii="仿宋" w:hAnsi="仿宋" w:eastAsia="仿宋" w:cs="仿宋"/>
                <w:szCs w:val="21"/>
              </w:rPr>
            </w:pPr>
            <w:r>
              <w:rPr>
                <w:rFonts w:hint="eastAsia" w:ascii="仿宋" w:hAnsi="仿宋" w:eastAsia="仿宋" w:cs="仿宋"/>
                <w:szCs w:val="21"/>
              </w:rPr>
              <w:t>（4）了解数学文化、数学美学，课程思政等元素。</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英语</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（1）掌握英语语言基础知识；</w:t>
            </w:r>
          </w:p>
          <w:p>
            <w:pPr>
              <w:outlineLvl w:val="0"/>
              <w:rPr>
                <w:rFonts w:ascii="仿宋" w:hAnsi="仿宋" w:eastAsia="仿宋" w:cs="仿宋"/>
                <w:szCs w:val="21"/>
              </w:rPr>
            </w:pPr>
            <w:r>
              <w:rPr>
                <w:rFonts w:hint="eastAsia" w:ascii="仿宋" w:hAnsi="仿宋" w:eastAsia="仿宋" w:cs="仿宋"/>
                <w:szCs w:val="21"/>
              </w:rPr>
              <w:t xml:space="preserve">（2）在掌握英语语言基础知识的基础上，提高语言应用技能； </w:t>
            </w:r>
          </w:p>
          <w:p>
            <w:pPr>
              <w:outlineLvl w:val="0"/>
              <w:rPr>
                <w:rFonts w:ascii="仿宋" w:hAnsi="仿宋" w:eastAsia="仿宋" w:cs="仿宋"/>
                <w:szCs w:val="21"/>
              </w:rPr>
            </w:pPr>
            <w:r>
              <w:rPr>
                <w:rFonts w:hint="eastAsia" w:ascii="仿宋" w:hAnsi="仿宋" w:eastAsia="仿宋" w:cs="仿宋"/>
                <w:szCs w:val="21"/>
              </w:rPr>
              <w:t>（3）拓展学生的职业岗位英语技能。</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信息技术</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（1）了解信息技术的应用领域，熟练掌握Windows操作系统的基本功能和操作技巧；</w:t>
            </w:r>
          </w:p>
          <w:p>
            <w:pPr>
              <w:outlineLvl w:val="0"/>
              <w:rPr>
                <w:rFonts w:ascii="仿宋" w:hAnsi="仿宋" w:eastAsia="仿宋" w:cs="仿宋"/>
                <w:szCs w:val="21"/>
              </w:rPr>
            </w:pPr>
            <w:r>
              <w:rPr>
                <w:rFonts w:hint="eastAsia" w:ascii="仿宋" w:hAnsi="仿宋" w:eastAsia="仿宋" w:cs="仿宋"/>
                <w:szCs w:val="21"/>
              </w:rPr>
              <w:t>（2）熟练掌握办公自动化常用工具的使用方法，具有进行日常事务处理的能力；</w:t>
            </w:r>
          </w:p>
          <w:p>
            <w:pPr>
              <w:outlineLvl w:val="0"/>
              <w:rPr>
                <w:rFonts w:ascii="仿宋" w:hAnsi="仿宋" w:eastAsia="仿宋" w:cs="仿宋"/>
                <w:szCs w:val="21"/>
              </w:rPr>
            </w:pPr>
            <w:r>
              <w:rPr>
                <w:rFonts w:hint="eastAsia" w:ascii="仿宋" w:hAnsi="仿宋" w:eastAsia="仿宋" w:cs="仿宋"/>
                <w:szCs w:val="21"/>
              </w:rPr>
              <w:t>（3）掌握计算机网络的基本知识和操作技能，具有使用网上常用工具的能力。</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体育与健康</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（1）能较好地掌握田径、体操、三大球等常见体育项目的基本知识和运动技能；</w:t>
            </w:r>
          </w:p>
          <w:p>
            <w:pPr>
              <w:outlineLvl w:val="0"/>
              <w:rPr>
                <w:rFonts w:ascii="仿宋" w:hAnsi="仿宋" w:eastAsia="仿宋" w:cs="仿宋"/>
                <w:szCs w:val="21"/>
              </w:rPr>
            </w:pPr>
            <w:r>
              <w:rPr>
                <w:rFonts w:hint="eastAsia" w:ascii="仿宋" w:hAnsi="仿宋" w:eastAsia="仿宋" w:cs="仿宋"/>
                <w:szCs w:val="21"/>
              </w:rPr>
              <w:t>（2）能初步了解健身有氧操、小球类项目、民族民俗体育等项目的锻炼知识和基本技能。</w:t>
            </w:r>
          </w:p>
          <w:p>
            <w:pPr>
              <w:outlineLvl w:val="0"/>
              <w:rPr>
                <w:rFonts w:ascii="仿宋" w:hAnsi="仿宋" w:eastAsia="仿宋" w:cs="仿宋"/>
                <w:szCs w:val="21"/>
              </w:rPr>
            </w:pPr>
            <w:r>
              <w:rPr>
                <w:rFonts w:hint="eastAsia" w:ascii="仿宋" w:hAnsi="仿宋" w:eastAsia="仿宋" w:cs="仿宋"/>
                <w:szCs w:val="21"/>
              </w:rPr>
              <w:t>（3）了解常见的运动损伤的应急处理方式，提高课余锻炼的科学性和安全性。</w:t>
            </w:r>
          </w:p>
          <w:p>
            <w:pPr>
              <w:outlineLvl w:val="0"/>
              <w:rPr>
                <w:rFonts w:ascii="仿宋" w:hAnsi="仿宋" w:eastAsia="仿宋" w:cs="仿宋"/>
                <w:szCs w:val="21"/>
              </w:rPr>
            </w:pPr>
            <w:r>
              <w:rPr>
                <w:rFonts w:hint="eastAsia" w:ascii="仿宋" w:hAnsi="仿宋" w:eastAsia="仿宋" w:cs="仿宋"/>
                <w:szCs w:val="21"/>
              </w:rPr>
              <w:t>（4）掌握科学的体育锻炼方式，努力培养健康的生活习惯，奠定学生终身进行体育锻炼的基本理念。</w:t>
            </w:r>
          </w:p>
          <w:p>
            <w:pPr>
              <w:outlineLvl w:val="0"/>
              <w:rPr>
                <w:rFonts w:ascii="仿宋" w:hAnsi="仿宋" w:eastAsia="仿宋" w:cs="仿宋"/>
                <w:szCs w:val="21"/>
              </w:rPr>
            </w:pPr>
            <w:r>
              <w:rPr>
                <w:rFonts w:hint="eastAsia" w:ascii="仿宋" w:hAnsi="仿宋" w:eastAsia="仿宋" w:cs="仿宋"/>
                <w:szCs w:val="21"/>
              </w:rPr>
              <w:t>（5）注重发挥体育的德育功能，培养学生的竞争意识、合作意识和集体意识。</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美育（艺术）</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（1）了解有关艺术分类、表现形式的知识，开拓眼界，提高文化艺术素养；</w:t>
            </w:r>
          </w:p>
          <w:p>
            <w:pPr>
              <w:outlineLvl w:val="0"/>
              <w:rPr>
                <w:rFonts w:ascii="仿宋" w:hAnsi="仿宋" w:eastAsia="仿宋" w:cs="仿宋"/>
                <w:szCs w:val="21"/>
              </w:rPr>
            </w:pPr>
            <w:r>
              <w:rPr>
                <w:rFonts w:hint="eastAsia" w:ascii="仿宋" w:hAnsi="仿宋" w:eastAsia="仿宋" w:cs="仿宋"/>
                <w:szCs w:val="21"/>
              </w:rPr>
              <w:t>（2）了解不同形式艺术作品欣赏角度，了解如何鉴赏美术作品；</w:t>
            </w:r>
          </w:p>
          <w:p>
            <w:pPr>
              <w:outlineLvl w:val="0"/>
              <w:rPr>
                <w:rFonts w:ascii="仿宋" w:hAnsi="仿宋" w:eastAsia="仿宋" w:cs="仿宋"/>
                <w:szCs w:val="21"/>
              </w:rPr>
            </w:pPr>
            <w:r>
              <w:rPr>
                <w:rFonts w:hint="eastAsia" w:ascii="仿宋" w:hAnsi="仿宋" w:eastAsia="仿宋" w:cs="仿宋"/>
                <w:szCs w:val="21"/>
              </w:rPr>
              <w:t>（3）初步能够从不同角度来欣赏感受不同形式的艺术作品，具有一定的欣赏方法和审美能力。</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Cs w:val="21"/>
              </w:rPr>
            </w:pPr>
            <w:r>
              <w:rPr>
                <w:rFonts w:hint="eastAsia" w:ascii="仿宋" w:hAnsi="仿宋" w:eastAsia="仿宋"/>
                <w:szCs w:val="21"/>
              </w:rPr>
              <w:t>中华优秀传统文化</w:t>
            </w:r>
          </w:p>
        </w:tc>
        <w:tc>
          <w:tcPr>
            <w:tcW w:w="64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r>
              <w:rPr>
                <w:rFonts w:hint="eastAsia" w:ascii="仿宋" w:hAnsi="仿宋" w:eastAsia="仿宋"/>
                <w:szCs w:val="21"/>
                <w:lang w:val="zh-CN"/>
              </w:rPr>
              <w:t>执行教育部颁布的《中等职业学校课程标准》和省有关本课程的教学要求，注重与行业发展、专业实际相结合。</w:t>
            </w:r>
            <w:r>
              <w:rPr>
                <w:rFonts w:hint="eastAsia" w:ascii="仿宋" w:hAnsi="仿宋" w:eastAsia="仿宋"/>
                <w:szCs w:val="21"/>
              </w:rPr>
              <w:t>结合计算机平面设计专业学生特点以传统文化教育为主。</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物理</w:t>
            </w:r>
          </w:p>
        </w:tc>
        <w:tc>
          <w:tcPr>
            <w:tcW w:w="6440" w:type="dxa"/>
            <w:tcBorders>
              <w:top w:val="single" w:color="000000" w:sz="4" w:space="0"/>
              <w:left w:val="single" w:color="000000" w:sz="4" w:space="0"/>
              <w:bottom w:val="single" w:color="000000" w:sz="4" w:space="0"/>
              <w:right w:val="single" w:color="000000" w:sz="4" w:space="0"/>
            </w:tcBorders>
            <w:vAlign w:val="center"/>
          </w:tcPr>
          <w:p>
            <w:pPr>
              <w:outlineLvl w:val="0"/>
              <w:rPr>
                <w:rFonts w:ascii="仿宋" w:hAnsi="仿宋" w:eastAsia="仿宋" w:cs="仿宋"/>
                <w:szCs w:val="21"/>
              </w:rPr>
            </w:pPr>
            <w:r>
              <w:rPr>
                <w:rFonts w:hint="eastAsia" w:ascii="仿宋" w:hAnsi="仿宋" w:eastAsia="仿宋" w:cs="仿宋"/>
                <w:szCs w:val="21"/>
              </w:rPr>
              <w:t>（1）学习和掌握必要的物理基础知识和基本技能；</w:t>
            </w:r>
          </w:p>
          <w:p>
            <w:pPr>
              <w:outlineLvl w:val="0"/>
              <w:rPr>
                <w:rFonts w:ascii="仿宋" w:hAnsi="仿宋" w:eastAsia="仿宋" w:cs="仿宋"/>
                <w:szCs w:val="21"/>
              </w:rPr>
            </w:pPr>
            <w:r>
              <w:rPr>
                <w:rFonts w:hint="eastAsia" w:ascii="仿宋" w:hAnsi="仿宋" w:eastAsia="仿宋" w:cs="仿宋"/>
                <w:szCs w:val="21"/>
              </w:rPr>
              <w:t>（2）通过物理实验，掌握探究科学问题的基本方法；</w:t>
            </w:r>
          </w:p>
          <w:p>
            <w:pPr>
              <w:outlineLvl w:val="0"/>
              <w:rPr>
                <w:rFonts w:ascii="仿宋" w:hAnsi="仿宋" w:eastAsia="仿宋" w:cs="仿宋"/>
                <w:szCs w:val="21"/>
              </w:rPr>
            </w:pPr>
            <w:r>
              <w:rPr>
                <w:rFonts w:hint="eastAsia" w:ascii="仿宋" w:hAnsi="仿宋" w:eastAsia="仿宋" w:cs="仿宋"/>
                <w:szCs w:val="21"/>
              </w:rPr>
              <w:t>（3）认识物理对文化、经济和社会发展的影响，提升学生的科学文化素质和综合职业能力，形成正确的世界观、人生观和价值观。</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0"/>
              <w:rPr>
                <w:rFonts w:ascii="仿宋" w:hAnsi="仿宋" w:eastAsia="仿宋" w:cs="仿宋"/>
                <w:szCs w:val="21"/>
              </w:rPr>
            </w:pPr>
            <w:r>
              <w:rPr>
                <w:rFonts w:hint="eastAsia" w:ascii="仿宋" w:hAnsi="仿宋" w:eastAsia="仿宋" w:cs="仿宋"/>
                <w:szCs w:val="21"/>
              </w:rPr>
              <w:t>36</w:t>
            </w:r>
          </w:p>
        </w:tc>
      </w:tr>
    </w:tbl>
    <w:p>
      <w:pPr>
        <w:spacing w:line="360" w:lineRule="auto"/>
        <w:outlineLvl w:val="0"/>
        <w:rPr>
          <w:rFonts w:ascii="仿宋" w:hAnsi="仿宋" w:eastAsia="仿宋" w:cs="仿宋"/>
          <w:b/>
          <w:szCs w:val="21"/>
        </w:rPr>
      </w:pPr>
    </w:p>
    <w:p>
      <w:pPr>
        <w:spacing w:line="360" w:lineRule="auto"/>
        <w:outlineLvl w:val="0"/>
        <w:rPr>
          <w:rFonts w:ascii="仿宋" w:hAnsi="仿宋" w:eastAsia="仿宋" w:cs="仿宋"/>
          <w:b/>
          <w:szCs w:val="21"/>
        </w:rPr>
      </w:pPr>
    </w:p>
    <w:p>
      <w:pPr>
        <w:spacing w:line="360" w:lineRule="auto"/>
        <w:outlineLvl w:val="0"/>
        <w:rPr>
          <w:rFonts w:ascii="仿宋" w:hAnsi="仿宋" w:eastAsia="仿宋" w:cs="仿宋"/>
          <w:bCs/>
          <w:szCs w:val="21"/>
        </w:rPr>
      </w:pPr>
      <w:r>
        <w:rPr>
          <w:rFonts w:hint="eastAsia" w:ascii="仿宋" w:hAnsi="仿宋" w:eastAsia="仿宋" w:cs="仿宋"/>
          <w:bCs/>
          <w:szCs w:val="21"/>
        </w:rPr>
        <w:t>2.主要专业（技能）课程教学要求</w:t>
      </w:r>
    </w:p>
    <w:p>
      <w:pPr>
        <w:spacing w:line="360" w:lineRule="auto"/>
        <w:outlineLvl w:val="0"/>
        <w:rPr>
          <w:rFonts w:ascii="仿宋" w:hAnsi="仿宋" w:eastAsia="仿宋" w:cs="仿宋"/>
          <w:b/>
          <w:szCs w:val="21"/>
        </w:rPr>
      </w:pPr>
      <w:r>
        <w:rPr>
          <w:rFonts w:hint="eastAsia" w:ascii="仿宋" w:hAnsi="仿宋" w:eastAsia="仿宋" w:cs="仿宋"/>
          <w:b/>
          <w:szCs w:val="21"/>
        </w:rPr>
        <w:t>（1）基础平台课程</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26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课程名称</w:t>
            </w:r>
          </w:p>
          <w:p>
            <w:pPr>
              <w:jc w:val="center"/>
              <w:outlineLvl w:val="0"/>
              <w:rPr>
                <w:rFonts w:ascii="仿宋" w:hAnsi="仿宋" w:eastAsia="仿宋" w:cs="仿宋"/>
                <w:b/>
                <w:szCs w:val="21"/>
                <w:lang w:bidi="zh-CN"/>
              </w:rPr>
            </w:pPr>
            <w:r>
              <w:rPr>
                <w:rFonts w:hint="eastAsia" w:ascii="仿宋" w:hAnsi="仿宋" w:eastAsia="仿宋" w:cs="仿宋"/>
                <w:b/>
                <w:szCs w:val="21"/>
                <w:lang w:bidi="zh-CN"/>
              </w:rPr>
              <w:t>（课时）</w:t>
            </w:r>
          </w:p>
        </w:tc>
        <w:tc>
          <w:tcPr>
            <w:tcW w:w="3260" w:type="dxa"/>
            <w:noWrap/>
            <w:vAlign w:val="center"/>
          </w:tcPr>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主要教学内容</w:t>
            </w:r>
          </w:p>
        </w:tc>
        <w:tc>
          <w:tcPr>
            <w:tcW w:w="3686" w:type="dxa"/>
            <w:noWrap/>
            <w:vAlign w:val="center"/>
          </w:tcPr>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汽车文化</w:t>
            </w:r>
          </w:p>
          <w:p>
            <w:pPr>
              <w:autoSpaceDE w:val="0"/>
              <w:autoSpaceDN w:val="0"/>
              <w:adjustRightInd w:val="0"/>
              <w:spacing w:line="0" w:lineRule="atLeast"/>
              <w:jc w:val="center"/>
              <w:rPr>
                <w:rFonts w:ascii="仿宋" w:hAnsi="仿宋" w:eastAsia="仿宋" w:cs="仿宋"/>
                <w:szCs w:val="21"/>
                <w:lang w:bidi="zh-CN"/>
              </w:rPr>
            </w:pPr>
            <w:r>
              <w:rPr>
                <w:rFonts w:hint="eastAsia" w:ascii="仿宋" w:hAnsi="仿宋" w:eastAsia="仿宋" w:cs="仿宋"/>
                <w:kern w:val="0"/>
                <w:szCs w:val="21"/>
              </w:rPr>
              <w:t>（36）</w:t>
            </w:r>
          </w:p>
        </w:tc>
        <w:tc>
          <w:tcPr>
            <w:tcW w:w="3260" w:type="dxa"/>
            <w:noWrap/>
            <w:vAlign w:val="center"/>
          </w:tcPr>
          <w:p>
            <w:pPr>
              <w:spacing w:line="0" w:lineRule="atLeast"/>
              <w:rPr>
                <w:rFonts w:ascii="仿宋" w:hAnsi="仿宋" w:eastAsia="仿宋" w:cs="仿宋"/>
                <w:szCs w:val="21"/>
              </w:rPr>
            </w:pPr>
            <w:r>
              <w:rPr>
                <w:rFonts w:hint="eastAsia" w:ascii="仿宋" w:hAnsi="仿宋" w:eastAsia="仿宋" w:cs="仿宋"/>
                <w:szCs w:val="21"/>
              </w:rPr>
              <w:t>（1）汽车发展史与行业现状；</w:t>
            </w:r>
          </w:p>
          <w:p>
            <w:pPr>
              <w:spacing w:line="0" w:lineRule="atLeast"/>
              <w:rPr>
                <w:rFonts w:ascii="仿宋" w:hAnsi="仿宋" w:eastAsia="仿宋" w:cs="仿宋"/>
                <w:szCs w:val="21"/>
              </w:rPr>
            </w:pPr>
            <w:r>
              <w:rPr>
                <w:rFonts w:hint="eastAsia" w:ascii="仿宋" w:hAnsi="仿宋" w:eastAsia="仿宋" w:cs="仿宋"/>
                <w:szCs w:val="21"/>
              </w:rPr>
              <w:t>（2）著名汽车公司与车标，汽车名人与运动；</w:t>
            </w:r>
          </w:p>
          <w:p>
            <w:pPr>
              <w:spacing w:line="0" w:lineRule="atLeast"/>
              <w:rPr>
                <w:rFonts w:ascii="仿宋" w:hAnsi="仿宋" w:eastAsia="仿宋" w:cs="仿宋"/>
                <w:szCs w:val="21"/>
              </w:rPr>
            </w:pPr>
            <w:r>
              <w:rPr>
                <w:rFonts w:hint="eastAsia" w:ascii="仿宋" w:hAnsi="仿宋" w:eastAsia="仿宋" w:cs="仿宋"/>
                <w:szCs w:val="21"/>
              </w:rPr>
              <w:t>（3）汽车造型赏析；</w:t>
            </w:r>
          </w:p>
          <w:p>
            <w:pPr>
              <w:spacing w:line="0" w:lineRule="atLeast"/>
              <w:rPr>
                <w:rFonts w:ascii="仿宋" w:hAnsi="仿宋" w:eastAsia="仿宋" w:cs="仿宋"/>
                <w:szCs w:val="21"/>
              </w:rPr>
            </w:pPr>
            <w:r>
              <w:rPr>
                <w:rFonts w:hint="eastAsia" w:ascii="仿宋" w:hAnsi="仿宋" w:eastAsia="仿宋" w:cs="仿宋"/>
                <w:szCs w:val="21"/>
              </w:rPr>
              <w:t>（4）新能源汽车概述；</w:t>
            </w:r>
          </w:p>
          <w:p>
            <w:pPr>
              <w:spacing w:line="0" w:lineRule="atLeast"/>
              <w:rPr>
                <w:rFonts w:ascii="仿宋" w:hAnsi="仿宋" w:eastAsia="仿宋" w:cs="仿宋"/>
                <w:szCs w:val="21"/>
              </w:rPr>
            </w:pPr>
            <w:r>
              <w:rPr>
                <w:rFonts w:hint="eastAsia" w:ascii="仿宋" w:hAnsi="仿宋" w:eastAsia="仿宋" w:cs="仿宋"/>
                <w:szCs w:val="21"/>
              </w:rPr>
              <w:t>（5）智能网联汽车概述；</w:t>
            </w:r>
          </w:p>
          <w:p>
            <w:pPr>
              <w:spacing w:line="0" w:lineRule="atLeast"/>
              <w:rPr>
                <w:rFonts w:ascii="仿宋" w:hAnsi="仿宋" w:eastAsia="仿宋" w:cs="仿宋"/>
                <w:szCs w:val="21"/>
              </w:rPr>
            </w:pPr>
            <w:r>
              <w:rPr>
                <w:rFonts w:hint="eastAsia" w:ascii="仿宋" w:hAnsi="仿宋" w:eastAsia="仿宋" w:cs="仿宋"/>
                <w:szCs w:val="21"/>
              </w:rPr>
              <w:t>（6）汽车职业与岗位</w:t>
            </w:r>
            <w:r>
              <w:rPr>
                <w:rFonts w:hint="eastAsia" w:ascii="仿宋" w:hAnsi="仿宋" w:eastAsia="仿宋" w:cs="仿宋"/>
                <w:kern w:val="0"/>
                <w:szCs w:val="21"/>
                <w:lang w:val="zh-CN"/>
              </w:rPr>
              <w:t>；</w:t>
            </w:r>
          </w:p>
          <w:p>
            <w:pPr>
              <w:spacing w:line="0" w:lineRule="atLeast"/>
              <w:rPr>
                <w:rFonts w:ascii="仿宋" w:hAnsi="仿宋" w:eastAsia="仿宋" w:cs="仿宋"/>
                <w:szCs w:val="21"/>
                <w:lang w:bidi="zh-CN"/>
              </w:rPr>
            </w:pPr>
            <w:r>
              <w:rPr>
                <w:rFonts w:hint="eastAsia" w:ascii="仿宋" w:hAnsi="仿宋" w:eastAsia="仿宋" w:cs="仿宋"/>
                <w:szCs w:val="21"/>
              </w:rPr>
              <w:t>（7）汽车行业参观或调研</w:t>
            </w:r>
          </w:p>
        </w:tc>
        <w:tc>
          <w:tcPr>
            <w:tcW w:w="3686" w:type="dxa"/>
            <w:noWrap/>
            <w:vAlign w:val="center"/>
          </w:tcPr>
          <w:p>
            <w:pPr>
              <w:spacing w:line="0" w:lineRule="atLeas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kern w:val="0"/>
                <w:szCs w:val="21"/>
              </w:rPr>
              <w:t>掌握</w:t>
            </w:r>
            <w:r>
              <w:rPr>
                <w:rFonts w:hint="eastAsia" w:ascii="仿宋" w:hAnsi="仿宋" w:eastAsia="仿宋" w:cs="仿宋"/>
                <w:szCs w:val="21"/>
              </w:rPr>
              <w:t>汽车技术发展历程，能描述我国汽车发展阶段及汽车行业对人才的需求；</w:t>
            </w:r>
          </w:p>
          <w:p>
            <w:pPr>
              <w:spacing w:line="0" w:lineRule="atLeas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kern w:val="0"/>
                <w:szCs w:val="21"/>
              </w:rPr>
              <w:t>熟悉汽车名人事迹及汽车运动种类，能讲述我国汽车行业劳模的奋斗故事，感受自强不息精神；</w:t>
            </w:r>
          </w:p>
          <w:p>
            <w:pPr>
              <w:spacing w:line="0" w:lineRule="atLeast"/>
              <w:rPr>
                <w:rFonts w:ascii="仿宋" w:hAnsi="仿宋" w:eastAsia="仿宋" w:cs="仿宋"/>
                <w:szCs w:val="21"/>
              </w:rPr>
            </w:pPr>
            <w:r>
              <w:rPr>
                <w:rFonts w:hint="eastAsia" w:ascii="仿宋" w:hAnsi="仿宋" w:eastAsia="仿宋" w:cs="仿宋"/>
                <w:szCs w:val="21"/>
              </w:rPr>
              <w:t>（3）掌握汽车品牌的种类，能识别主要品牌标识及描述名车车标的含义；</w:t>
            </w:r>
          </w:p>
          <w:p>
            <w:pPr>
              <w:spacing w:line="0" w:lineRule="atLeast"/>
              <w:rPr>
                <w:rFonts w:ascii="仿宋" w:hAnsi="仿宋" w:eastAsia="仿宋" w:cs="仿宋"/>
                <w:kern w:val="0"/>
                <w:szCs w:val="21"/>
              </w:rPr>
            </w:pPr>
            <w:r>
              <w:rPr>
                <w:rFonts w:hint="eastAsia" w:ascii="仿宋" w:hAnsi="仿宋" w:eastAsia="仿宋" w:cs="仿宋"/>
                <w:szCs w:val="21"/>
              </w:rPr>
              <w:t>（4）</w:t>
            </w:r>
            <w:r>
              <w:rPr>
                <w:rFonts w:hint="eastAsia" w:ascii="仿宋" w:hAnsi="仿宋" w:eastAsia="仿宋" w:cs="仿宋"/>
                <w:kern w:val="0"/>
                <w:szCs w:val="21"/>
              </w:rPr>
              <w:t>了解汽车造型的发展主要阶段及作用，能描述其类型及特点；</w:t>
            </w:r>
          </w:p>
          <w:p>
            <w:pPr>
              <w:spacing w:line="0" w:lineRule="atLeast"/>
              <w:rPr>
                <w:rFonts w:ascii="仿宋" w:hAnsi="仿宋" w:eastAsia="仿宋" w:cs="仿宋"/>
                <w:szCs w:val="21"/>
              </w:rPr>
            </w:pPr>
            <w:r>
              <w:rPr>
                <w:rFonts w:hint="eastAsia" w:ascii="仿宋" w:hAnsi="仿宋" w:eastAsia="仿宋" w:cs="仿宋"/>
                <w:szCs w:val="21"/>
              </w:rPr>
              <w:t>（5）初步理解新能源汽车的类型、作用及发展趋势，能简述其工作安全要求；</w:t>
            </w:r>
          </w:p>
          <w:p>
            <w:pPr>
              <w:spacing w:line="0" w:lineRule="atLeast"/>
              <w:rPr>
                <w:rFonts w:ascii="仿宋" w:hAnsi="仿宋" w:eastAsia="仿宋" w:cs="仿宋"/>
                <w:szCs w:val="21"/>
              </w:rPr>
            </w:pPr>
            <w:r>
              <w:rPr>
                <w:rFonts w:hint="eastAsia" w:ascii="仿宋" w:hAnsi="仿宋" w:eastAsia="仿宋" w:cs="仿宋"/>
                <w:szCs w:val="21"/>
              </w:rPr>
              <w:t>（6）知道智能网联汽车的产业架构及发展前景，能简述汽车智能与节能环保的关系；</w:t>
            </w:r>
          </w:p>
          <w:p>
            <w:pPr>
              <w:spacing w:line="0" w:lineRule="atLeast"/>
              <w:rPr>
                <w:rFonts w:ascii="仿宋" w:hAnsi="仿宋" w:eastAsia="仿宋" w:cs="仿宋"/>
                <w:szCs w:val="21"/>
              </w:rPr>
            </w:pPr>
            <w:r>
              <w:rPr>
                <w:rFonts w:hint="eastAsia" w:ascii="仿宋" w:hAnsi="仿宋" w:eastAsia="仿宋" w:cs="仿宋"/>
                <w:szCs w:val="21"/>
              </w:rPr>
              <w:t>（7）了解汽车制造、维修、营销服务等岗位特点、内容及未来前景，能在教师的指导下做好职业生涯规划；</w:t>
            </w:r>
          </w:p>
          <w:p>
            <w:pPr>
              <w:spacing w:line="0" w:lineRule="atLeast"/>
              <w:rPr>
                <w:rFonts w:ascii="仿宋" w:hAnsi="仿宋" w:eastAsia="仿宋" w:cs="仿宋"/>
                <w:szCs w:val="21"/>
                <w:lang w:bidi="zh-CN"/>
              </w:rPr>
            </w:pPr>
            <w:r>
              <w:rPr>
                <w:rFonts w:hint="eastAsia" w:ascii="仿宋" w:hAnsi="仿宋" w:eastAsia="仿宋" w:cs="仿宋"/>
                <w:szCs w:val="21"/>
              </w:rPr>
              <w:t>（8）通过实地调研，对我国汽车行业现状及发展趋势、智能交通及自动驾驶等有初步的感性认识，并转化成为国奉献的实践行动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汽车机械基础</w:t>
            </w:r>
          </w:p>
          <w:p>
            <w:pPr>
              <w:autoSpaceDE w:val="0"/>
              <w:autoSpaceDN w:val="0"/>
              <w:adjustRightInd w:val="0"/>
              <w:spacing w:line="0" w:lineRule="atLeast"/>
              <w:jc w:val="center"/>
              <w:rPr>
                <w:rFonts w:ascii="仿宋" w:hAnsi="仿宋" w:eastAsia="仿宋" w:cs="仿宋"/>
                <w:szCs w:val="21"/>
                <w:lang w:bidi="zh-CN"/>
              </w:rPr>
            </w:pPr>
            <w:r>
              <w:rPr>
                <w:rFonts w:hint="eastAsia" w:ascii="仿宋" w:hAnsi="仿宋" w:eastAsia="仿宋" w:cs="仿宋"/>
                <w:kern w:val="0"/>
                <w:szCs w:val="21"/>
                <w:lang w:val="zh-CN"/>
              </w:rPr>
              <w:t>（</w:t>
            </w:r>
            <w:r>
              <w:rPr>
                <w:rFonts w:hint="eastAsia" w:ascii="仿宋" w:hAnsi="仿宋" w:eastAsia="仿宋" w:cs="仿宋"/>
                <w:kern w:val="0"/>
                <w:szCs w:val="21"/>
              </w:rPr>
              <w:t>72</w:t>
            </w:r>
            <w:r>
              <w:rPr>
                <w:rFonts w:hint="eastAsia" w:ascii="仿宋" w:hAnsi="仿宋" w:eastAsia="仿宋" w:cs="仿宋"/>
                <w:kern w:val="0"/>
                <w:szCs w:val="21"/>
                <w:lang w:val="zh-CN"/>
              </w:rPr>
              <w:t>）</w:t>
            </w:r>
          </w:p>
        </w:tc>
        <w:tc>
          <w:tcPr>
            <w:tcW w:w="3260" w:type="dxa"/>
            <w:noWrap/>
            <w:vAlign w:val="center"/>
          </w:tcPr>
          <w:p>
            <w:pPr>
              <w:spacing w:line="0" w:lineRule="atLeast"/>
              <w:rPr>
                <w:rFonts w:ascii="仿宋" w:hAnsi="仿宋" w:eastAsia="仿宋" w:cs="仿宋"/>
                <w:szCs w:val="21"/>
              </w:rPr>
            </w:pPr>
            <w:r>
              <w:rPr>
                <w:rFonts w:hint="eastAsia" w:ascii="仿宋" w:hAnsi="仿宋" w:eastAsia="仿宋" w:cs="仿宋"/>
                <w:szCs w:val="21"/>
              </w:rPr>
              <w:t>（1）机械制图国家标准；</w:t>
            </w:r>
          </w:p>
          <w:p>
            <w:pPr>
              <w:spacing w:line="0" w:lineRule="atLeast"/>
              <w:rPr>
                <w:rFonts w:ascii="仿宋" w:hAnsi="仿宋" w:eastAsia="仿宋" w:cs="仿宋"/>
                <w:szCs w:val="21"/>
              </w:rPr>
            </w:pPr>
            <w:r>
              <w:rPr>
                <w:rFonts w:hint="eastAsia" w:ascii="仿宋" w:hAnsi="仿宋" w:eastAsia="仿宋" w:cs="仿宋"/>
                <w:szCs w:val="21"/>
              </w:rPr>
              <w:t>（2）机件的表达方法；</w:t>
            </w:r>
          </w:p>
          <w:p>
            <w:pPr>
              <w:spacing w:line="0" w:lineRule="atLeast"/>
              <w:rPr>
                <w:rFonts w:ascii="仿宋" w:hAnsi="仿宋" w:eastAsia="仿宋" w:cs="仿宋"/>
                <w:szCs w:val="21"/>
              </w:rPr>
            </w:pPr>
            <w:r>
              <w:rPr>
                <w:rFonts w:hint="eastAsia" w:ascii="仿宋" w:hAnsi="仿宋" w:eastAsia="仿宋" w:cs="仿宋"/>
                <w:szCs w:val="21"/>
              </w:rPr>
              <w:t>（3）汽车简单零件图；</w:t>
            </w:r>
          </w:p>
          <w:p>
            <w:pPr>
              <w:spacing w:line="0" w:lineRule="atLeast"/>
              <w:rPr>
                <w:rFonts w:ascii="仿宋" w:hAnsi="仿宋" w:eastAsia="仿宋" w:cs="仿宋"/>
                <w:szCs w:val="21"/>
              </w:rPr>
            </w:pPr>
            <w:r>
              <w:rPr>
                <w:rFonts w:hint="eastAsia" w:ascii="仿宋" w:hAnsi="仿宋" w:eastAsia="仿宋" w:cs="仿宋"/>
                <w:szCs w:val="21"/>
              </w:rPr>
              <w:t>（4）汽车常用机构；</w:t>
            </w:r>
          </w:p>
          <w:p>
            <w:pPr>
              <w:spacing w:line="0" w:lineRule="atLeast"/>
              <w:rPr>
                <w:rFonts w:ascii="仿宋" w:hAnsi="仿宋" w:eastAsia="仿宋" w:cs="仿宋"/>
                <w:szCs w:val="21"/>
              </w:rPr>
            </w:pPr>
            <w:r>
              <w:rPr>
                <w:rFonts w:hint="eastAsia" w:ascii="仿宋" w:hAnsi="仿宋" w:eastAsia="仿宋" w:cs="仿宋"/>
                <w:szCs w:val="21"/>
              </w:rPr>
              <w:t>（5）汽车常用零件；</w:t>
            </w:r>
          </w:p>
          <w:p>
            <w:pPr>
              <w:spacing w:line="0" w:lineRule="atLeast"/>
              <w:rPr>
                <w:rFonts w:ascii="仿宋" w:hAnsi="仿宋" w:eastAsia="仿宋" w:cs="仿宋"/>
                <w:szCs w:val="21"/>
              </w:rPr>
            </w:pPr>
            <w:r>
              <w:rPr>
                <w:rFonts w:hint="eastAsia" w:ascii="仿宋" w:hAnsi="仿宋" w:eastAsia="仿宋" w:cs="仿宋"/>
                <w:szCs w:val="21"/>
              </w:rPr>
              <w:t>（6）汽车常用机械传动；</w:t>
            </w:r>
          </w:p>
          <w:p>
            <w:pPr>
              <w:spacing w:line="0" w:lineRule="atLeast"/>
              <w:rPr>
                <w:rFonts w:ascii="仿宋" w:hAnsi="仿宋" w:eastAsia="仿宋" w:cs="仿宋"/>
                <w:szCs w:val="21"/>
              </w:rPr>
            </w:pPr>
            <w:r>
              <w:rPr>
                <w:rFonts w:hint="eastAsia" w:ascii="仿宋" w:hAnsi="仿宋" w:eastAsia="仿宋" w:cs="仿宋"/>
                <w:szCs w:val="21"/>
              </w:rPr>
              <w:t>（7）汽车常用液压传动；</w:t>
            </w:r>
          </w:p>
          <w:p>
            <w:pPr>
              <w:spacing w:line="0" w:lineRule="atLeast"/>
              <w:rPr>
                <w:rFonts w:ascii="仿宋" w:hAnsi="仿宋" w:eastAsia="仿宋" w:cs="仿宋"/>
                <w:szCs w:val="21"/>
                <w:lang w:bidi="zh-CN"/>
              </w:rPr>
            </w:pPr>
            <w:r>
              <w:rPr>
                <w:rFonts w:hint="eastAsia" w:ascii="仿宋" w:hAnsi="仿宋" w:eastAsia="仿宋" w:cs="仿宋"/>
                <w:kern w:val="0"/>
                <w:szCs w:val="21"/>
                <w:lang w:val="zh-CN"/>
              </w:rPr>
              <w:t>（</w:t>
            </w:r>
            <w:r>
              <w:rPr>
                <w:rFonts w:hint="eastAsia" w:ascii="仿宋" w:hAnsi="仿宋" w:eastAsia="仿宋" w:cs="仿宋"/>
                <w:kern w:val="0"/>
                <w:szCs w:val="21"/>
              </w:rPr>
              <w:t>8</w:t>
            </w:r>
            <w:r>
              <w:rPr>
                <w:rFonts w:hint="eastAsia" w:ascii="仿宋" w:hAnsi="仿宋" w:eastAsia="仿宋" w:cs="仿宋"/>
                <w:kern w:val="0"/>
                <w:szCs w:val="21"/>
                <w:lang w:val="zh-CN"/>
              </w:rPr>
              <w:t>）汽车常用机构实验或实训</w:t>
            </w:r>
          </w:p>
        </w:tc>
        <w:tc>
          <w:tcPr>
            <w:tcW w:w="3686" w:type="dxa"/>
            <w:noWrap/>
            <w:vAlign w:val="center"/>
          </w:tcPr>
          <w:p>
            <w:pPr>
              <w:spacing w:line="0" w:lineRule="atLeast"/>
              <w:rPr>
                <w:rFonts w:ascii="仿宋" w:hAnsi="仿宋" w:eastAsia="仿宋" w:cs="仿宋"/>
                <w:szCs w:val="21"/>
              </w:rPr>
            </w:pPr>
            <w:r>
              <w:rPr>
                <w:rFonts w:hint="eastAsia" w:ascii="仿宋" w:hAnsi="仿宋" w:eastAsia="仿宋" w:cs="仿宋"/>
                <w:szCs w:val="21"/>
              </w:rPr>
              <w:t>（1）了解机械制图国家标准，知道零件的配合关系，能解释尺寸公差的含义；</w:t>
            </w:r>
          </w:p>
          <w:p>
            <w:pPr>
              <w:spacing w:line="0" w:lineRule="atLeast"/>
              <w:rPr>
                <w:rFonts w:ascii="仿宋" w:hAnsi="仿宋" w:eastAsia="仿宋" w:cs="仿宋"/>
                <w:szCs w:val="21"/>
              </w:rPr>
            </w:pPr>
            <w:r>
              <w:rPr>
                <w:rFonts w:hint="eastAsia" w:ascii="仿宋" w:hAnsi="仿宋" w:eastAsia="仿宋" w:cs="仿宋"/>
                <w:szCs w:val="21"/>
              </w:rPr>
              <w:t>（2）了解投影规律及画法，能识读简单组合体的三视图；</w:t>
            </w:r>
          </w:p>
          <w:p>
            <w:pPr>
              <w:spacing w:line="0" w:lineRule="atLeast"/>
              <w:rPr>
                <w:rFonts w:ascii="仿宋" w:hAnsi="仿宋" w:eastAsia="仿宋" w:cs="仿宋"/>
                <w:szCs w:val="21"/>
              </w:rPr>
            </w:pPr>
            <w:r>
              <w:rPr>
                <w:rFonts w:hint="eastAsia" w:ascii="仿宋" w:hAnsi="仿宋" w:eastAsia="仿宋" w:cs="仿宋"/>
                <w:szCs w:val="21"/>
              </w:rPr>
              <w:t>（3）掌握机件的常用表达方法，能识读简单机件的视图、剖视图及剖面图等；</w:t>
            </w:r>
          </w:p>
          <w:p>
            <w:pPr>
              <w:spacing w:line="0" w:lineRule="atLeast"/>
              <w:rPr>
                <w:rFonts w:ascii="仿宋" w:hAnsi="仿宋" w:eastAsia="仿宋" w:cs="仿宋"/>
                <w:szCs w:val="21"/>
              </w:rPr>
            </w:pPr>
            <w:r>
              <w:rPr>
                <w:rFonts w:hint="eastAsia" w:ascii="仿宋" w:hAnsi="仿宋" w:eastAsia="仿宋" w:cs="仿宋"/>
                <w:szCs w:val="21"/>
              </w:rPr>
              <w:t>（4）掌握零件图的内容及表达方法，能初步识读汽车简单零件图</w:t>
            </w:r>
            <w:r>
              <w:rPr>
                <w:rFonts w:hint="eastAsia" w:ascii="仿宋" w:hAnsi="仿宋" w:eastAsia="仿宋" w:cs="仿宋"/>
                <w:kern w:val="0"/>
                <w:szCs w:val="21"/>
                <w:lang w:val="zh-CN"/>
              </w:rPr>
              <w:t>；</w:t>
            </w:r>
          </w:p>
          <w:p>
            <w:pPr>
              <w:spacing w:line="0" w:lineRule="atLeast"/>
              <w:rPr>
                <w:rFonts w:ascii="仿宋" w:hAnsi="仿宋" w:eastAsia="仿宋" w:cs="仿宋"/>
                <w:szCs w:val="21"/>
              </w:rPr>
            </w:pPr>
            <w:r>
              <w:rPr>
                <w:rFonts w:hint="eastAsia" w:ascii="仿宋" w:hAnsi="仿宋" w:eastAsia="仿宋" w:cs="仿宋"/>
                <w:szCs w:val="21"/>
              </w:rPr>
              <w:t>（5）理解机器、机构、部件、运动副等的组成及类型</w:t>
            </w:r>
            <w:r>
              <w:rPr>
                <w:rFonts w:hint="eastAsia" w:ascii="仿宋" w:hAnsi="仿宋" w:eastAsia="仿宋" w:cs="仿宋"/>
                <w:kern w:val="0"/>
                <w:szCs w:val="21"/>
                <w:lang w:val="zh-CN"/>
              </w:rPr>
              <w:t>；</w:t>
            </w:r>
          </w:p>
          <w:p>
            <w:pPr>
              <w:spacing w:line="0" w:lineRule="atLeast"/>
              <w:rPr>
                <w:rFonts w:ascii="仿宋" w:hAnsi="仿宋" w:eastAsia="仿宋" w:cs="仿宋"/>
                <w:szCs w:val="21"/>
              </w:rPr>
            </w:pPr>
            <w:r>
              <w:rPr>
                <w:rFonts w:hint="eastAsia" w:ascii="仿宋" w:hAnsi="仿宋" w:eastAsia="仿宋" w:cs="仿宋"/>
                <w:szCs w:val="21"/>
              </w:rPr>
              <w:t>（6）掌握铰链四杆机构的类型、特性及判别方法</w:t>
            </w:r>
            <w:r>
              <w:rPr>
                <w:rFonts w:hint="eastAsia" w:ascii="仿宋" w:hAnsi="仿宋" w:eastAsia="仿宋" w:cs="仿宋"/>
                <w:kern w:val="0"/>
                <w:szCs w:val="21"/>
                <w:lang w:val="zh-CN"/>
              </w:rPr>
              <w:t>；</w:t>
            </w:r>
          </w:p>
          <w:p>
            <w:pPr>
              <w:spacing w:line="0" w:lineRule="atLeast"/>
              <w:rPr>
                <w:rFonts w:ascii="仿宋" w:hAnsi="仿宋" w:eastAsia="仿宋" w:cs="仿宋"/>
                <w:kern w:val="0"/>
                <w:szCs w:val="21"/>
                <w:lang w:val="zh-CN"/>
              </w:rPr>
            </w:pPr>
            <w:r>
              <w:rPr>
                <w:rFonts w:hint="eastAsia" w:ascii="仿宋" w:hAnsi="仿宋" w:eastAsia="仿宋" w:cs="仿宋"/>
                <w:szCs w:val="21"/>
              </w:rPr>
              <w:t>（7）掌握凸轮机构的组成、类型及从动件的运动规律</w:t>
            </w:r>
            <w:r>
              <w:rPr>
                <w:rFonts w:hint="eastAsia" w:ascii="仿宋" w:hAnsi="仿宋" w:eastAsia="仿宋" w:cs="仿宋"/>
                <w:kern w:val="0"/>
                <w:szCs w:val="21"/>
                <w:lang w:val="zh-CN"/>
              </w:rPr>
              <w:t>；</w:t>
            </w:r>
          </w:p>
          <w:p>
            <w:pPr>
              <w:spacing w:line="0" w:lineRule="atLeast"/>
              <w:rPr>
                <w:rFonts w:ascii="仿宋" w:hAnsi="仿宋" w:eastAsia="仿宋" w:cs="仿宋"/>
                <w:szCs w:val="21"/>
              </w:rPr>
            </w:pPr>
            <w:r>
              <w:rPr>
                <w:rFonts w:hint="eastAsia" w:ascii="仿宋" w:hAnsi="仿宋" w:eastAsia="仿宋" w:cs="仿宋"/>
                <w:szCs w:val="21"/>
              </w:rPr>
              <w:t>（8）了解螺纹的主要参数和螺纹连接的类型及应用场合，掌握螺纹预紧与防松的目的与方法</w:t>
            </w:r>
            <w:r>
              <w:rPr>
                <w:rFonts w:hint="eastAsia" w:ascii="仿宋" w:hAnsi="仿宋" w:eastAsia="仿宋" w:cs="仿宋"/>
                <w:kern w:val="0"/>
                <w:szCs w:val="21"/>
                <w:lang w:val="zh-CN"/>
              </w:rPr>
              <w:t>；</w:t>
            </w:r>
          </w:p>
          <w:p>
            <w:pPr>
              <w:spacing w:line="0" w:lineRule="atLeast"/>
              <w:rPr>
                <w:rFonts w:ascii="仿宋" w:hAnsi="仿宋" w:eastAsia="仿宋" w:cs="仿宋"/>
                <w:kern w:val="0"/>
                <w:szCs w:val="21"/>
                <w:lang w:val="zh-CN"/>
              </w:rPr>
            </w:pPr>
            <w:r>
              <w:rPr>
                <w:rFonts w:hint="eastAsia" w:ascii="仿宋" w:hAnsi="仿宋" w:eastAsia="仿宋" w:cs="仿宋"/>
                <w:szCs w:val="21"/>
              </w:rPr>
              <w:t>（9）熟悉键、销连接的作用、类型及在汽车上的应用位置</w:t>
            </w:r>
            <w:r>
              <w:rPr>
                <w:rFonts w:hint="eastAsia" w:ascii="仿宋" w:hAnsi="仿宋" w:eastAsia="仿宋" w:cs="仿宋"/>
                <w:kern w:val="0"/>
                <w:szCs w:val="21"/>
                <w:lang w:val="zh-CN"/>
              </w:rPr>
              <w:t>；</w:t>
            </w:r>
          </w:p>
          <w:p>
            <w:pPr>
              <w:spacing w:line="0" w:lineRule="atLeast"/>
              <w:rPr>
                <w:rFonts w:ascii="仿宋" w:hAnsi="仿宋" w:eastAsia="仿宋" w:cs="仿宋"/>
                <w:szCs w:val="21"/>
              </w:rPr>
            </w:pPr>
            <w:r>
              <w:rPr>
                <w:rFonts w:hint="eastAsia" w:ascii="仿宋" w:hAnsi="仿宋" w:eastAsia="仿宋" w:cs="仿宋"/>
                <w:szCs w:val="21"/>
              </w:rPr>
              <w:t>（10）熟悉轴的功用、分类及常用材料及轴的结构设计；掌握滚动轴承的类型、结构特点、代号及其选用原则；</w:t>
            </w:r>
          </w:p>
          <w:p>
            <w:pPr>
              <w:spacing w:line="0" w:lineRule="atLeast"/>
              <w:rPr>
                <w:rFonts w:ascii="仿宋" w:hAnsi="仿宋" w:eastAsia="仿宋" w:cs="仿宋"/>
                <w:szCs w:val="21"/>
              </w:rPr>
            </w:pPr>
            <w:r>
              <w:rPr>
                <w:rFonts w:hint="eastAsia" w:ascii="仿宋" w:hAnsi="仿宋" w:eastAsia="仿宋" w:cs="仿宋"/>
                <w:szCs w:val="21"/>
              </w:rPr>
              <w:t>（11）熟悉V带传动的特点、型号，能正确进行V带传动的安装与维护</w:t>
            </w:r>
            <w:r>
              <w:rPr>
                <w:rFonts w:hint="eastAsia" w:ascii="仿宋" w:hAnsi="仿宋" w:eastAsia="仿宋" w:cs="仿宋"/>
                <w:kern w:val="0"/>
                <w:szCs w:val="21"/>
                <w:lang w:val="zh-CN"/>
              </w:rPr>
              <w:t>；</w:t>
            </w:r>
          </w:p>
          <w:p>
            <w:pPr>
              <w:spacing w:line="0" w:lineRule="atLeast"/>
              <w:rPr>
                <w:rFonts w:ascii="仿宋" w:hAnsi="仿宋" w:eastAsia="仿宋" w:cs="仿宋"/>
                <w:szCs w:val="21"/>
              </w:rPr>
            </w:pPr>
            <w:r>
              <w:rPr>
                <w:rFonts w:hint="eastAsia" w:ascii="仿宋" w:hAnsi="仿宋" w:eastAsia="仿宋" w:cs="仿宋"/>
                <w:szCs w:val="21"/>
              </w:rPr>
              <w:t>（12）熟悉齿轮传动的类型、失效形式，能对齿轮传动中的几何参数进行计算；</w:t>
            </w:r>
          </w:p>
          <w:p>
            <w:pPr>
              <w:spacing w:line="0" w:lineRule="atLeast"/>
              <w:rPr>
                <w:rFonts w:ascii="仿宋" w:hAnsi="仿宋" w:eastAsia="仿宋" w:cs="仿宋"/>
                <w:kern w:val="0"/>
                <w:szCs w:val="21"/>
                <w:lang w:val="zh-CN"/>
              </w:rPr>
            </w:pPr>
            <w:r>
              <w:rPr>
                <w:rFonts w:hint="eastAsia" w:ascii="仿宋" w:hAnsi="仿宋" w:eastAsia="仿宋" w:cs="仿宋"/>
                <w:szCs w:val="21"/>
              </w:rPr>
              <w:t>（13）掌握轮系的分类，能计算常见的定轴轮系的传动比</w:t>
            </w:r>
            <w:r>
              <w:rPr>
                <w:rFonts w:hint="eastAsia" w:ascii="仿宋" w:hAnsi="仿宋" w:eastAsia="仿宋" w:cs="仿宋"/>
                <w:kern w:val="0"/>
                <w:szCs w:val="21"/>
                <w:lang w:val="zh-CN"/>
              </w:rPr>
              <w:t>；</w:t>
            </w:r>
          </w:p>
          <w:p>
            <w:pPr>
              <w:spacing w:line="0" w:lineRule="atLeast"/>
              <w:rPr>
                <w:rFonts w:ascii="仿宋" w:hAnsi="仿宋" w:eastAsia="仿宋" w:cs="仿宋"/>
                <w:szCs w:val="21"/>
              </w:rPr>
            </w:pPr>
            <w:r>
              <w:rPr>
                <w:rFonts w:hint="eastAsia" w:ascii="仿宋" w:hAnsi="仿宋" w:eastAsia="仿宋" w:cs="仿宋"/>
                <w:szCs w:val="21"/>
              </w:rPr>
              <w:t>（14）了解链传动的特点、类型及应用</w:t>
            </w:r>
            <w:r>
              <w:rPr>
                <w:rFonts w:hint="eastAsia" w:ascii="仿宋" w:hAnsi="仿宋" w:eastAsia="仿宋" w:cs="仿宋"/>
                <w:kern w:val="0"/>
                <w:szCs w:val="21"/>
                <w:lang w:val="zh-CN"/>
              </w:rPr>
              <w:t>；</w:t>
            </w:r>
          </w:p>
          <w:p>
            <w:pPr>
              <w:spacing w:line="0" w:lineRule="atLeast"/>
              <w:rPr>
                <w:rFonts w:ascii="仿宋" w:hAnsi="仿宋" w:eastAsia="仿宋" w:cs="仿宋"/>
                <w:szCs w:val="21"/>
              </w:rPr>
            </w:pPr>
            <w:r>
              <w:rPr>
                <w:rFonts w:hint="eastAsia" w:ascii="仿宋" w:hAnsi="仿宋" w:eastAsia="仿宋" w:cs="仿宋"/>
                <w:szCs w:val="21"/>
              </w:rPr>
              <w:t>（15）掌握液压元件的结构、类型、特点及应用；了解液压回路的组成、功用及工作原理；</w:t>
            </w:r>
          </w:p>
          <w:p>
            <w:pPr>
              <w:spacing w:line="0" w:lineRule="atLeast"/>
              <w:rPr>
                <w:rFonts w:ascii="仿宋" w:hAnsi="仿宋" w:eastAsia="仿宋" w:cs="仿宋"/>
                <w:szCs w:val="21"/>
                <w:lang w:bidi="zh-CN"/>
              </w:rPr>
            </w:pPr>
            <w:r>
              <w:rPr>
                <w:rFonts w:hint="eastAsia" w:ascii="仿宋" w:hAnsi="仿宋" w:eastAsia="仿宋" w:cs="仿宋"/>
                <w:szCs w:val="21"/>
              </w:rPr>
              <w:t>（16）会合作查阅资料，探究实验方案，通过规范拆装汽车常用机构或传动装置，理解基本结构及工作原理，并能初步设计汽车运动新机构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汽车电工电子</w:t>
            </w:r>
          </w:p>
          <w:p>
            <w:pPr>
              <w:autoSpaceDE w:val="0"/>
              <w:autoSpaceDN w:val="0"/>
              <w:adjustRightInd w:val="0"/>
              <w:spacing w:line="0" w:lineRule="atLeast"/>
              <w:jc w:val="center"/>
              <w:rPr>
                <w:rFonts w:ascii="仿宋" w:hAnsi="仿宋" w:eastAsia="仿宋" w:cs="仿宋"/>
                <w:bCs/>
                <w:szCs w:val="21"/>
                <w:lang w:bidi="zh-CN"/>
              </w:rPr>
            </w:pPr>
            <w:r>
              <w:rPr>
                <w:rFonts w:hint="eastAsia" w:ascii="仿宋" w:hAnsi="仿宋" w:eastAsia="仿宋" w:cs="仿宋"/>
                <w:kern w:val="0"/>
                <w:szCs w:val="21"/>
                <w:lang w:val="zh-CN"/>
              </w:rPr>
              <w:t>（</w:t>
            </w:r>
            <w:r>
              <w:rPr>
                <w:rFonts w:hint="eastAsia" w:ascii="仿宋" w:hAnsi="仿宋" w:eastAsia="仿宋" w:cs="仿宋"/>
                <w:kern w:val="0"/>
                <w:szCs w:val="21"/>
              </w:rPr>
              <w:t>72</w:t>
            </w:r>
            <w:r>
              <w:rPr>
                <w:rFonts w:hint="eastAsia" w:ascii="仿宋" w:hAnsi="仿宋" w:eastAsia="仿宋" w:cs="仿宋"/>
                <w:kern w:val="0"/>
                <w:szCs w:val="21"/>
                <w:lang w:val="zh-CN"/>
              </w:rPr>
              <w:t>）</w:t>
            </w:r>
          </w:p>
        </w:tc>
        <w:tc>
          <w:tcPr>
            <w:tcW w:w="3260" w:type="dxa"/>
            <w:noWrap/>
            <w:vAlign w:val="center"/>
          </w:tcPr>
          <w:p>
            <w:pPr>
              <w:spacing w:line="0" w:lineRule="atLeast"/>
              <w:rPr>
                <w:rFonts w:ascii="仿宋" w:hAnsi="仿宋" w:eastAsia="仿宋" w:cs="仿宋"/>
                <w:szCs w:val="21"/>
              </w:rPr>
            </w:pPr>
            <w:r>
              <w:rPr>
                <w:rFonts w:hint="eastAsia" w:ascii="仿宋" w:hAnsi="仿宋" w:eastAsia="仿宋" w:cs="仿宋"/>
                <w:szCs w:val="21"/>
              </w:rPr>
              <w:t>（1）安全用电常识及应急措施；</w:t>
            </w:r>
          </w:p>
          <w:p>
            <w:pPr>
              <w:spacing w:line="0" w:lineRule="atLeast"/>
              <w:rPr>
                <w:rFonts w:ascii="仿宋" w:hAnsi="仿宋" w:eastAsia="仿宋" w:cs="仿宋"/>
                <w:szCs w:val="21"/>
              </w:rPr>
            </w:pPr>
            <w:r>
              <w:rPr>
                <w:rFonts w:hint="eastAsia" w:ascii="仿宋" w:hAnsi="仿宋" w:eastAsia="仿宋" w:cs="仿宋"/>
                <w:szCs w:val="21"/>
              </w:rPr>
              <w:t>（2）直流电路；</w:t>
            </w:r>
          </w:p>
          <w:p>
            <w:pPr>
              <w:spacing w:line="0" w:lineRule="atLeast"/>
              <w:rPr>
                <w:rFonts w:ascii="仿宋" w:hAnsi="仿宋" w:eastAsia="仿宋" w:cs="仿宋"/>
                <w:szCs w:val="21"/>
              </w:rPr>
            </w:pPr>
            <w:r>
              <w:rPr>
                <w:rFonts w:hint="eastAsia" w:ascii="仿宋" w:hAnsi="仿宋" w:eastAsia="仿宋" w:cs="仿宋"/>
                <w:szCs w:val="21"/>
              </w:rPr>
              <w:t>（3）正弦交流电路；</w:t>
            </w:r>
          </w:p>
          <w:p>
            <w:pPr>
              <w:spacing w:line="0" w:lineRule="atLeast"/>
              <w:rPr>
                <w:rFonts w:ascii="仿宋" w:hAnsi="仿宋" w:eastAsia="仿宋" w:cs="仿宋"/>
                <w:szCs w:val="21"/>
              </w:rPr>
            </w:pPr>
            <w:r>
              <w:rPr>
                <w:rFonts w:hint="eastAsia" w:ascii="仿宋" w:hAnsi="仿宋" w:eastAsia="仿宋" w:cs="仿宋"/>
                <w:szCs w:val="21"/>
              </w:rPr>
              <w:t>（4）磁路与变压器；</w:t>
            </w:r>
          </w:p>
          <w:p>
            <w:pPr>
              <w:spacing w:line="0" w:lineRule="atLeast"/>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val="zh-CN"/>
              </w:rPr>
              <w:t>电动机</w:t>
            </w:r>
            <w:r>
              <w:rPr>
                <w:rFonts w:hint="eastAsia" w:ascii="仿宋" w:hAnsi="仿宋" w:eastAsia="仿宋" w:cs="仿宋"/>
                <w:szCs w:val="21"/>
              </w:rPr>
              <w:t>；</w:t>
            </w:r>
          </w:p>
          <w:p>
            <w:pPr>
              <w:spacing w:line="0" w:lineRule="atLeast"/>
              <w:rPr>
                <w:rFonts w:ascii="仿宋" w:hAnsi="仿宋" w:eastAsia="仿宋" w:cs="仿宋"/>
                <w:szCs w:val="21"/>
              </w:rPr>
            </w:pPr>
            <w:r>
              <w:rPr>
                <w:rFonts w:hint="eastAsia" w:ascii="仿宋" w:hAnsi="仿宋" w:eastAsia="仿宋" w:cs="仿宋"/>
                <w:szCs w:val="21"/>
              </w:rPr>
              <w:t>（6）半导体；</w:t>
            </w:r>
          </w:p>
          <w:p>
            <w:pPr>
              <w:spacing w:line="0" w:lineRule="atLeast"/>
              <w:rPr>
                <w:rFonts w:ascii="仿宋" w:hAnsi="仿宋" w:eastAsia="仿宋" w:cs="仿宋"/>
                <w:szCs w:val="21"/>
              </w:rPr>
            </w:pPr>
            <w:r>
              <w:rPr>
                <w:rFonts w:hint="eastAsia" w:ascii="仿宋" w:hAnsi="仿宋" w:eastAsia="仿宋" w:cs="仿宋"/>
                <w:szCs w:val="21"/>
              </w:rPr>
              <w:t>（7）模拟电路；</w:t>
            </w:r>
          </w:p>
          <w:p>
            <w:pPr>
              <w:spacing w:line="0" w:lineRule="atLeast"/>
              <w:rPr>
                <w:rFonts w:ascii="仿宋" w:hAnsi="仿宋" w:eastAsia="仿宋" w:cs="仿宋"/>
                <w:szCs w:val="21"/>
              </w:rPr>
            </w:pPr>
            <w:r>
              <w:rPr>
                <w:rFonts w:hint="eastAsia" w:ascii="仿宋" w:hAnsi="仿宋" w:eastAsia="仿宋" w:cs="仿宋"/>
                <w:szCs w:val="21"/>
              </w:rPr>
              <w:t>（8）数字电路；</w:t>
            </w:r>
          </w:p>
          <w:p>
            <w:pPr>
              <w:spacing w:line="0" w:lineRule="atLeast"/>
              <w:rPr>
                <w:rFonts w:ascii="仿宋" w:hAnsi="仿宋" w:eastAsia="仿宋" w:cs="仿宋"/>
                <w:bCs/>
                <w:szCs w:val="21"/>
                <w:lang w:bidi="zh-CN"/>
              </w:rPr>
            </w:pPr>
            <w:r>
              <w:rPr>
                <w:rFonts w:hint="eastAsia" w:ascii="仿宋" w:hAnsi="仿宋" w:eastAsia="仿宋" w:cs="仿宋"/>
                <w:kern w:val="0"/>
                <w:szCs w:val="21"/>
                <w:lang w:val="zh-CN"/>
              </w:rPr>
              <w:t>（</w:t>
            </w:r>
            <w:r>
              <w:rPr>
                <w:rFonts w:hint="eastAsia" w:ascii="仿宋" w:hAnsi="仿宋" w:eastAsia="仿宋" w:cs="仿宋"/>
                <w:kern w:val="0"/>
                <w:szCs w:val="21"/>
              </w:rPr>
              <w:t>9</w:t>
            </w:r>
            <w:r>
              <w:rPr>
                <w:rFonts w:hint="eastAsia" w:ascii="仿宋" w:hAnsi="仿宋" w:eastAsia="仿宋" w:cs="仿宋"/>
                <w:kern w:val="0"/>
                <w:szCs w:val="21"/>
                <w:lang w:val="zh-CN"/>
              </w:rPr>
              <w:t>）汽车常用电子元件实验</w:t>
            </w:r>
          </w:p>
        </w:tc>
        <w:tc>
          <w:tcPr>
            <w:tcW w:w="3686" w:type="dxa"/>
            <w:noWrap/>
            <w:vAlign w:val="center"/>
          </w:tcPr>
          <w:p>
            <w:pPr>
              <w:spacing w:line="0" w:lineRule="atLeast"/>
              <w:rPr>
                <w:rFonts w:ascii="仿宋" w:hAnsi="仿宋" w:eastAsia="仿宋" w:cs="仿宋"/>
                <w:szCs w:val="21"/>
              </w:rPr>
            </w:pPr>
            <w:r>
              <w:rPr>
                <w:rFonts w:hint="eastAsia" w:ascii="仿宋" w:hAnsi="仿宋" w:eastAsia="仿宋" w:cs="仿宋"/>
                <w:szCs w:val="21"/>
              </w:rPr>
              <w:t>（1）熟悉汽车电工的操作规程，能进行文明生产和安全操作；</w:t>
            </w:r>
          </w:p>
          <w:p>
            <w:pPr>
              <w:spacing w:line="0" w:lineRule="atLeast"/>
              <w:rPr>
                <w:rFonts w:ascii="仿宋" w:hAnsi="仿宋" w:eastAsia="仿宋" w:cs="仿宋"/>
                <w:szCs w:val="21"/>
              </w:rPr>
            </w:pPr>
            <w:r>
              <w:rPr>
                <w:rFonts w:hint="eastAsia" w:ascii="仿宋" w:hAnsi="仿宋" w:eastAsia="仿宋" w:cs="仿宋"/>
                <w:szCs w:val="21"/>
              </w:rPr>
              <w:t>（2）掌握直流电路的基本概念及基本定律，并能利用欧姆定律对电路进行分析与计算；</w:t>
            </w:r>
          </w:p>
          <w:p>
            <w:pPr>
              <w:spacing w:line="0" w:lineRule="atLeast"/>
              <w:rPr>
                <w:rFonts w:ascii="仿宋" w:hAnsi="仿宋" w:eastAsia="仿宋" w:cs="仿宋"/>
                <w:szCs w:val="21"/>
              </w:rPr>
            </w:pPr>
            <w:r>
              <w:rPr>
                <w:rFonts w:hint="eastAsia" w:ascii="仿宋" w:hAnsi="仿宋" w:eastAsia="仿宋" w:cs="仿宋"/>
                <w:szCs w:val="21"/>
              </w:rPr>
              <w:t>（3）熟悉单相正弦交流电路及三相交流电路的基本概念；</w:t>
            </w:r>
          </w:p>
          <w:p>
            <w:pPr>
              <w:spacing w:line="0" w:lineRule="atLeast"/>
              <w:rPr>
                <w:rFonts w:ascii="仿宋" w:hAnsi="仿宋" w:eastAsia="仿宋" w:cs="仿宋"/>
                <w:szCs w:val="21"/>
              </w:rPr>
            </w:pPr>
            <w:r>
              <w:rPr>
                <w:rFonts w:hint="eastAsia" w:ascii="仿宋" w:hAnsi="仿宋" w:eastAsia="仿宋" w:cs="仿宋"/>
                <w:szCs w:val="21"/>
              </w:rPr>
              <w:t>（4）掌握继电器、变压器等器件的工作原理，并能进行检测；</w:t>
            </w:r>
          </w:p>
          <w:p>
            <w:pPr>
              <w:spacing w:line="0" w:lineRule="atLeast"/>
              <w:rPr>
                <w:rFonts w:ascii="仿宋" w:hAnsi="仿宋" w:eastAsia="仿宋" w:cs="仿宋"/>
                <w:szCs w:val="21"/>
              </w:rPr>
            </w:pPr>
            <w:r>
              <w:rPr>
                <w:rFonts w:hint="eastAsia" w:ascii="仿宋" w:hAnsi="仿宋" w:eastAsia="仿宋" w:cs="仿宋"/>
                <w:szCs w:val="21"/>
              </w:rPr>
              <w:t>（5）掌握直流电动机、三相交流异步电动机的工作原理；</w:t>
            </w:r>
          </w:p>
          <w:p>
            <w:pPr>
              <w:spacing w:line="0" w:lineRule="atLeast"/>
              <w:rPr>
                <w:rFonts w:ascii="仿宋" w:hAnsi="仿宋" w:eastAsia="仿宋" w:cs="仿宋"/>
                <w:szCs w:val="21"/>
              </w:rPr>
            </w:pPr>
            <w:r>
              <w:rPr>
                <w:rFonts w:hint="eastAsia" w:ascii="仿宋" w:hAnsi="仿宋" w:eastAsia="仿宋" w:cs="仿宋"/>
                <w:szCs w:val="21"/>
              </w:rPr>
              <w:t>（6）掌握二极管、三极管的作用及检测方法；</w:t>
            </w:r>
          </w:p>
          <w:p>
            <w:pPr>
              <w:spacing w:line="0" w:lineRule="atLeast"/>
              <w:rPr>
                <w:rFonts w:ascii="仿宋" w:hAnsi="仿宋" w:eastAsia="仿宋" w:cs="仿宋"/>
                <w:szCs w:val="21"/>
              </w:rPr>
            </w:pPr>
            <w:r>
              <w:rPr>
                <w:rFonts w:hint="eastAsia" w:ascii="仿宋" w:hAnsi="仿宋" w:eastAsia="仿宋" w:cs="仿宋"/>
                <w:szCs w:val="21"/>
              </w:rPr>
              <w:t>（7）了解整流滤波稳压电路的基本工作原理；</w:t>
            </w:r>
          </w:p>
          <w:p>
            <w:pPr>
              <w:spacing w:line="0" w:lineRule="atLeast"/>
              <w:rPr>
                <w:rFonts w:ascii="仿宋" w:hAnsi="仿宋" w:eastAsia="仿宋" w:cs="仿宋"/>
                <w:szCs w:val="21"/>
              </w:rPr>
            </w:pPr>
            <w:r>
              <w:rPr>
                <w:rFonts w:hint="eastAsia" w:ascii="仿宋" w:hAnsi="仿宋" w:eastAsia="仿宋" w:cs="仿宋"/>
                <w:szCs w:val="21"/>
              </w:rPr>
              <w:t>（8）熟悉数字电路的基本知识，能分析简单的组合逻辑电路；</w:t>
            </w:r>
          </w:p>
          <w:p>
            <w:pPr>
              <w:spacing w:line="0" w:lineRule="atLeast"/>
              <w:rPr>
                <w:rFonts w:ascii="仿宋" w:hAnsi="仿宋" w:eastAsia="仿宋" w:cs="仿宋"/>
                <w:szCs w:val="21"/>
              </w:rPr>
            </w:pPr>
            <w:r>
              <w:rPr>
                <w:rFonts w:hint="eastAsia" w:ascii="仿宋" w:hAnsi="仿宋" w:eastAsia="仿宋" w:cs="仿宋"/>
                <w:szCs w:val="21"/>
              </w:rPr>
              <w:t>（9）会查阅汽车维修手册及相关资料，能识读汽车简单电路图；</w:t>
            </w:r>
          </w:p>
          <w:p>
            <w:pPr>
              <w:spacing w:line="0" w:lineRule="atLeast"/>
              <w:rPr>
                <w:rFonts w:hint="eastAsia" w:ascii="仿宋" w:hAnsi="仿宋" w:eastAsia="仿宋" w:cs="仿宋"/>
                <w:kern w:val="0"/>
                <w:szCs w:val="21"/>
                <w:lang w:val="zh-CN"/>
              </w:rPr>
            </w:pPr>
            <w:r>
              <w:rPr>
                <w:rFonts w:hint="eastAsia" w:ascii="仿宋" w:hAnsi="仿宋" w:eastAsia="仿宋" w:cs="仿宋"/>
                <w:szCs w:val="21"/>
              </w:rPr>
              <w:t>（10）</w:t>
            </w:r>
            <w:r>
              <w:rPr>
                <w:rFonts w:hint="eastAsia" w:ascii="仿宋" w:hAnsi="仿宋" w:eastAsia="仿宋" w:cs="仿宋"/>
                <w:kern w:val="0"/>
                <w:szCs w:val="21"/>
                <w:lang w:val="zh-CN"/>
              </w:rPr>
              <w:t>能规范使用汽车电气检测仪器，检测汽车电工电子常见元件，如开关、电阻、接插接器、晶体管等，并判断检测结果</w:t>
            </w:r>
          </w:p>
          <w:p>
            <w:pPr>
              <w:spacing w:line="0" w:lineRule="atLeast"/>
              <w:rPr>
                <w:rFonts w:ascii="仿宋" w:hAnsi="仿宋" w:eastAsia="仿宋" w:cs="仿宋"/>
                <w:bCs/>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ign w:val="center"/>
          </w:tcPr>
          <w:p>
            <w:pPr>
              <w:autoSpaceDE w:val="0"/>
              <w:autoSpaceDN w:val="0"/>
              <w:adjustRightInd w:val="0"/>
              <w:spacing w:line="0" w:lineRule="atLeast"/>
              <w:jc w:val="center"/>
              <w:rPr>
                <w:rFonts w:ascii="仿宋" w:hAnsi="仿宋" w:eastAsia="仿宋" w:cs="仿宋"/>
                <w:kern w:val="0"/>
                <w:szCs w:val="21"/>
              </w:rPr>
            </w:pPr>
            <w:r>
              <w:rPr>
                <w:rFonts w:hint="eastAsia" w:ascii="仿宋" w:hAnsi="仿宋" w:eastAsia="仿宋" w:cs="仿宋"/>
                <w:kern w:val="0"/>
                <w:szCs w:val="21"/>
              </w:rPr>
              <w:t>汽车构造</w:t>
            </w:r>
          </w:p>
          <w:p>
            <w:pPr>
              <w:autoSpaceDE w:val="0"/>
              <w:autoSpaceDN w:val="0"/>
              <w:adjustRightInd w:val="0"/>
              <w:spacing w:line="0" w:lineRule="atLeast"/>
              <w:jc w:val="center"/>
              <w:rPr>
                <w:rFonts w:ascii="仿宋" w:hAnsi="仿宋" w:eastAsia="仿宋" w:cs="仿宋"/>
                <w:bCs/>
                <w:szCs w:val="21"/>
                <w:lang w:bidi="zh-CN"/>
              </w:rPr>
            </w:pPr>
            <w:r>
              <w:rPr>
                <w:rFonts w:hint="eastAsia" w:ascii="仿宋" w:hAnsi="仿宋" w:eastAsia="仿宋" w:cs="仿宋"/>
                <w:kern w:val="0"/>
                <w:szCs w:val="21"/>
              </w:rPr>
              <w:t>（144）</w:t>
            </w:r>
          </w:p>
        </w:tc>
        <w:tc>
          <w:tcPr>
            <w:tcW w:w="3260" w:type="dxa"/>
            <w:noWrap/>
            <w:vAlign w:val="center"/>
          </w:tcPr>
          <w:p>
            <w:pPr>
              <w:spacing w:line="0" w:lineRule="atLeast"/>
              <w:rPr>
                <w:rFonts w:ascii="仿宋" w:hAnsi="仿宋" w:eastAsia="仿宋" w:cs="仿宋"/>
                <w:szCs w:val="21"/>
              </w:rPr>
            </w:pPr>
            <w:r>
              <w:rPr>
                <w:rFonts w:hint="eastAsia" w:ascii="仿宋" w:hAnsi="仿宋" w:eastAsia="仿宋" w:cs="仿宋"/>
                <w:szCs w:val="21"/>
              </w:rPr>
              <w:t>（1）汽车总体构造认知；</w:t>
            </w:r>
          </w:p>
          <w:p>
            <w:pPr>
              <w:spacing w:line="0" w:lineRule="atLeast"/>
              <w:rPr>
                <w:rFonts w:ascii="仿宋" w:hAnsi="仿宋" w:eastAsia="仿宋" w:cs="仿宋"/>
                <w:szCs w:val="21"/>
              </w:rPr>
            </w:pPr>
            <w:r>
              <w:rPr>
                <w:rFonts w:hint="eastAsia" w:ascii="仿宋" w:hAnsi="仿宋" w:eastAsia="仿宋" w:cs="仿宋"/>
                <w:szCs w:val="21"/>
              </w:rPr>
              <w:t>（2）汽车发动机认知与拆装；</w:t>
            </w:r>
          </w:p>
          <w:p>
            <w:pPr>
              <w:spacing w:line="0" w:lineRule="atLeast"/>
              <w:rPr>
                <w:rFonts w:ascii="仿宋" w:hAnsi="仿宋" w:eastAsia="仿宋" w:cs="仿宋"/>
                <w:szCs w:val="21"/>
              </w:rPr>
            </w:pPr>
            <w:r>
              <w:rPr>
                <w:rFonts w:hint="eastAsia" w:ascii="仿宋" w:hAnsi="仿宋" w:eastAsia="仿宋" w:cs="仿宋"/>
                <w:szCs w:val="21"/>
              </w:rPr>
              <w:t>（3）汽车底盘认知与拆装；</w:t>
            </w:r>
          </w:p>
          <w:p>
            <w:pPr>
              <w:spacing w:line="0" w:lineRule="atLeast"/>
              <w:rPr>
                <w:rFonts w:ascii="仿宋" w:hAnsi="仿宋" w:eastAsia="仿宋" w:cs="仿宋"/>
                <w:szCs w:val="21"/>
              </w:rPr>
            </w:pPr>
            <w:r>
              <w:rPr>
                <w:rFonts w:hint="eastAsia" w:ascii="仿宋" w:hAnsi="仿宋" w:eastAsia="仿宋" w:cs="仿宋"/>
                <w:szCs w:val="21"/>
              </w:rPr>
              <w:t>（4）汽车电气设备认知与拆装；</w:t>
            </w:r>
          </w:p>
          <w:p>
            <w:pPr>
              <w:spacing w:line="0" w:lineRule="atLeast"/>
              <w:rPr>
                <w:rFonts w:ascii="仿宋" w:hAnsi="仿宋" w:eastAsia="仿宋" w:cs="仿宋"/>
                <w:szCs w:val="21"/>
              </w:rPr>
            </w:pPr>
            <w:r>
              <w:rPr>
                <w:rFonts w:hint="eastAsia" w:ascii="仿宋" w:hAnsi="仿宋" w:eastAsia="仿宋" w:cs="仿宋"/>
                <w:szCs w:val="21"/>
              </w:rPr>
              <w:t>（5）汽车车身认知；</w:t>
            </w:r>
          </w:p>
          <w:p>
            <w:pPr>
              <w:spacing w:line="0" w:lineRule="atLeast"/>
              <w:rPr>
                <w:rFonts w:ascii="仿宋" w:hAnsi="仿宋" w:eastAsia="仿宋" w:cs="仿宋"/>
                <w:bCs/>
                <w:szCs w:val="21"/>
                <w:lang w:bidi="zh-CN"/>
              </w:rPr>
            </w:pPr>
            <w:r>
              <w:rPr>
                <w:rFonts w:hint="eastAsia" w:ascii="仿宋" w:hAnsi="仿宋" w:eastAsia="仿宋" w:cs="仿宋"/>
                <w:szCs w:val="21"/>
              </w:rPr>
              <w:t>（6）新能源汽车动力驱动系统认知</w:t>
            </w:r>
          </w:p>
        </w:tc>
        <w:tc>
          <w:tcPr>
            <w:tcW w:w="3686" w:type="dxa"/>
            <w:noWrap/>
            <w:vAlign w:val="center"/>
          </w:tcPr>
          <w:p>
            <w:pPr>
              <w:spacing w:line="0" w:lineRule="atLeast"/>
              <w:rPr>
                <w:rFonts w:ascii="仿宋" w:hAnsi="仿宋" w:eastAsia="仿宋" w:cs="仿宋"/>
                <w:szCs w:val="21"/>
              </w:rPr>
            </w:pPr>
            <w:r>
              <w:rPr>
                <w:rFonts w:hint="eastAsia" w:ascii="仿宋" w:hAnsi="仿宋" w:eastAsia="仿宋" w:cs="仿宋"/>
                <w:szCs w:val="21"/>
              </w:rPr>
              <w:t>（1）了解汽车的分类、功用及基本组成；</w:t>
            </w:r>
          </w:p>
          <w:p>
            <w:pPr>
              <w:spacing w:line="0" w:lineRule="atLeast"/>
              <w:rPr>
                <w:rFonts w:ascii="仿宋" w:hAnsi="仿宋" w:eastAsia="仿宋" w:cs="仿宋"/>
                <w:szCs w:val="21"/>
              </w:rPr>
            </w:pPr>
            <w:r>
              <w:rPr>
                <w:rFonts w:hint="eastAsia" w:ascii="仿宋" w:hAnsi="仿宋" w:eastAsia="仿宋" w:cs="仿宋"/>
                <w:szCs w:val="21"/>
              </w:rPr>
              <w:t>（2）理解汽车发动机的常用术语，掌握发动机的型号；</w:t>
            </w:r>
          </w:p>
          <w:p>
            <w:pPr>
              <w:spacing w:line="0" w:lineRule="atLeast"/>
              <w:rPr>
                <w:rFonts w:ascii="仿宋" w:hAnsi="仿宋" w:eastAsia="仿宋" w:cs="仿宋"/>
                <w:szCs w:val="21"/>
              </w:rPr>
            </w:pPr>
            <w:r>
              <w:rPr>
                <w:rFonts w:hint="eastAsia" w:ascii="仿宋" w:hAnsi="仿宋" w:eastAsia="仿宋" w:cs="仿宋"/>
                <w:szCs w:val="21"/>
              </w:rPr>
              <w:t>（3）掌握汽车发动机各机构、系统的作用、基本结构；能在实车上指出发动机主要组成部件的位置；</w:t>
            </w:r>
          </w:p>
          <w:p>
            <w:pPr>
              <w:spacing w:line="0" w:lineRule="atLeast"/>
              <w:rPr>
                <w:rFonts w:ascii="仿宋" w:hAnsi="仿宋" w:eastAsia="仿宋" w:cs="仿宋"/>
                <w:szCs w:val="21"/>
              </w:rPr>
            </w:pPr>
            <w:r>
              <w:rPr>
                <w:rFonts w:hint="eastAsia" w:ascii="仿宋" w:hAnsi="仿宋" w:eastAsia="仿宋" w:cs="仿宋"/>
                <w:szCs w:val="21"/>
              </w:rPr>
              <w:t>（4）能按照维修手册，正确拆装发动机主要总成；</w:t>
            </w:r>
          </w:p>
          <w:p>
            <w:pPr>
              <w:spacing w:line="0" w:lineRule="atLeast"/>
              <w:rPr>
                <w:rFonts w:ascii="仿宋" w:hAnsi="仿宋" w:eastAsia="仿宋" w:cs="仿宋"/>
                <w:szCs w:val="21"/>
              </w:rPr>
            </w:pPr>
            <w:r>
              <w:rPr>
                <w:rFonts w:hint="eastAsia" w:ascii="仿宋" w:hAnsi="仿宋" w:eastAsia="仿宋" w:cs="仿宋"/>
                <w:szCs w:val="21"/>
              </w:rPr>
              <w:t>（5）掌握汽车底盘各系统的作用、基本组成；能在实车上指出底盘各系统主要组成部件的位置；</w:t>
            </w:r>
          </w:p>
          <w:p>
            <w:pPr>
              <w:spacing w:line="0" w:lineRule="atLeast"/>
              <w:rPr>
                <w:rFonts w:ascii="仿宋" w:hAnsi="仿宋" w:eastAsia="仿宋" w:cs="仿宋"/>
                <w:szCs w:val="21"/>
              </w:rPr>
            </w:pPr>
            <w:r>
              <w:rPr>
                <w:rFonts w:hint="eastAsia" w:ascii="仿宋" w:hAnsi="仿宋" w:eastAsia="仿宋" w:cs="仿宋"/>
                <w:szCs w:val="21"/>
              </w:rPr>
              <w:t>（6）能按照维修手册，正确拆装底盘主要总成；</w:t>
            </w:r>
          </w:p>
          <w:p>
            <w:pPr>
              <w:spacing w:line="0" w:lineRule="atLeast"/>
              <w:rPr>
                <w:rFonts w:ascii="仿宋" w:hAnsi="仿宋" w:eastAsia="仿宋" w:cs="仿宋"/>
                <w:szCs w:val="21"/>
              </w:rPr>
            </w:pPr>
            <w:r>
              <w:rPr>
                <w:rFonts w:hint="eastAsia" w:ascii="仿宋" w:hAnsi="仿宋" w:eastAsia="仿宋" w:cs="仿宋"/>
                <w:szCs w:val="21"/>
              </w:rPr>
              <w:t>（7）掌握汽车电气各系统的作用、基本组成；能在实车上指出电气各系统主要组成元件的位置；</w:t>
            </w:r>
          </w:p>
          <w:p>
            <w:pPr>
              <w:spacing w:line="0" w:lineRule="atLeast"/>
              <w:rPr>
                <w:rFonts w:ascii="仿宋" w:hAnsi="仿宋" w:eastAsia="仿宋" w:cs="仿宋"/>
                <w:szCs w:val="21"/>
              </w:rPr>
            </w:pPr>
            <w:r>
              <w:rPr>
                <w:rFonts w:hint="eastAsia" w:ascii="仿宋" w:hAnsi="仿宋" w:eastAsia="仿宋" w:cs="仿宋"/>
                <w:szCs w:val="21"/>
              </w:rPr>
              <w:t>（8）能按照维修手册，正确拆装车身电气设备主要总成；</w:t>
            </w:r>
          </w:p>
          <w:p>
            <w:pPr>
              <w:spacing w:line="0" w:lineRule="atLeast"/>
              <w:rPr>
                <w:rFonts w:ascii="仿宋" w:hAnsi="仿宋" w:eastAsia="仿宋" w:cs="仿宋"/>
                <w:szCs w:val="21"/>
              </w:rPr>
            </w:pPr>
            <w:r>
              <w:rPr>
                <w:rFonts w:hint="eastAsia" w:ascii="仿宋" w:hAnsi="仿宋" w:eastAsia="仿宋" w:cs="仿宋"/>
                <w:szCs w:val="21"/>
              </w:rPr>
              <w:t>（9）掌握汽车车身的作用、分类及组成；能认识车身壳体结构；能在实车上指出车身板制件和附件的位置；</w:t>
            </w:r>
          </w:p>
          <w:p>
            <w:pPr>
              <w:spacing w:line="0" w:lineRule="atLeast"/>
              <w:rPr>
                <w:rFonts w:ascii="仿宋" w:hAnsi="仿宋" w:eastAsia="仿宋" w:cs="仿宋"/>
                <w:szCs w:val="21"/>
              </w:rPr>
            </w:pPr>
            <w:r>
              <w:rPr>
                <w:rFonts w:hint="eastAsia" w:ascii="仿宋" w:hAnsi="仿宋" w:eastAsia="仿宋" w:cs="仿宋"/>
                <w:szCs w:val="21"/>
              </w:rPr>
              <w:t>（10）了解新能源汽车的动力驱动电机电池技术；能在实车上指出驱动电机总成及动力电池组的位置；</w:t>
            </w:r>
          </w:p>
          <w:p>
            <w:pPr>
              <w:spacing w:line="0" w:lineRule="atLeast"/>
              <w:rPr>
                <w:rFonts w:ascii="仿宋" w:hAnsi="仿宋" w:eastAsia="仿宋" w:cs="仿宋"/>
                <w:szCs w:val="21"/>
              </w:rPr>
            </w:pPr>
            <w:r>
              <w:rPr>
                <w:rFonts w:hint="eastAsia" w:ascii="仿宋" w:hAnsi="仿宋" w:eastAsia="仿宋" w:cs="仿宋"/>
                <w:szCs w:val="21"/>
              </w:rPr>
              <w:t>（11）能做好安全防护措施，正确查阅资料，选用工量具，规范操作仪器设备，并记录相关信息；</w:t>
            </w:r>
          </w:p>
          <w:p>
            <w:pPr>
              <w:spacing w:line="0" w:lineRule="atLeast"/>
              <w:rPr>
                <w:rFonts w:ascii="仿宋" w:hAnsi="仿宋" w:eastAsia="仿宋" w:cs="仿宋"/>
                <w:bCs/>
                <w:szCs w:val="21"/>
                <w:lang w:bidi="zh-CN"/>
              </w:rPr>
            </w:pPr>
            <w:r>
              <w:rPr>
                <w:rFonts w:hint="eastAsia" w:ascii="仿宋" w:hAnsi="仿宋" w:eastAsia="仿宋" w:cs="仿宋"/>
                <w:szCs w:val="21"/>
              </w:rPr>
              <w:t>（12）具备节约、环保和质量意识，能合作探究、勇担责任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985" w:type="dxa"/>
            <w:noWrap/>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汽车使用与维护</w:t>
            </w:r>
          </w:p>
          <w:p>
            <w:pPr>
              <w:autoSpaceDE w:val="0"/>
              <w:autoSpaceDN w:val="0"/>
              <w:adjustRightInd w:val="0"/>
              <w:spacing w:line="0" w:lineRule="atLeast"/>
              <w:jc w:val="center"/>
              <w:rPr>
                <w:rFonts w:ascii="仿宋" w:hAnsi="仿宋" w:eastAsia="仿宋" w:cs="仿宋"/>
                <w:kern w:val="0"/>
                <w:szCs w:val="21"/>
              </w:rPr>
            </w:pPr>
            <w:r>
              <w:rPr>
                <w:rFonts w:hint="eastAsia" w:ascii="仿宋" w:hAnsi="仿宋" w:eastAsia="仿宋" w:cs="仿宋"/>
                <w:szCs w:val="21"/>
              </w:rPr>
              <w:t>(108)</w:t>
            </w:r>
          </w:p>
        </w:tc>
        <w:tc>
          <w:tcPr>
            <w:tcW w:w="3260" w:type="dxa"/>
            <w:noWrap/>
            <w:vAlign w:val="center"/>
          </w:tcPr>
          <w:p>
            <w:pPr>
              <w:spacing w:line="0" w:lineRule="atLeast"/>
              <w:rPr>
                <w:rFonts w:ascii="仿宋" w:hAnsi="仿宋" w:eastAsia="仿宋" w:cs="仿宋"/>
                <w:szCs w:val="21"/>
              </w:rPr>
            </w:pPr>
            <w:r>
              <w:rPr>
                <w:rFonts w:hint="eastAsia" w:ascii="仿宋" w:hAnsi="仿宋" w:eastAsia="仿宋" w:cs="仿宋"/>
                <w:szCs w:val="21"/>
              </w:rPr>
              <w:t>（1）新车交车前的检查；</w:t>
            </w:r>
          </w:p>
          <w:p>
            <w:pPr>
              <w:spacing w:line="0" w:lineRule="atLeast"/>
              <w:rPr>
                <w:rFonts w:ascii="仿宋" w:hAnsi="仿宋" w:eastAsia="仿宋" w:cs="仿宋"/>
                <w:szCs w:val="21"/>
              </w:rPr>
            </w:pPr>
            <w:r>
              <w:rPr>
                <w:rFonts w:hint="eastAsia" w:ascii="仿宋" w:hAnsi="仿宋" w:eastAsia="仿宋" w:cs="仿宋"/>
                <w:szCs w:val="21"/>
              </w:rPr>
              <w:t>（2）汽车使用与应急操作；</w:t>
            </w:r>
          </w:p>
          <w:p>
            <w:pPr>
              <w:spacing w:line="0" w:lineRule="atLeast"/>
              <w:rPr>
                <w:rFonts w:ascii="仿宋" w:hAnsi="仿宋" w:eastAsia="仿宋" w:cs="仿宋"/>
                <w:szCs w:val="21"/>
              </w:rPr>
            </w:pPr>
            <w:r>
              <w:rPr>
                <w:rFonts w:hint="eastAsia" w:ascii="仿宋" w:hAnsi="仿宋" w:eastAsia="仿宋" w:cs="仿宋"/>
                <w:szCs w:val="21"/>
              </w:rPr>
              <w:t>（3）发动机基本维护；</w:t>
            </w:r>
          </w:p>
          <w:p>
            <w:pPr>
              <w:spacing w:line="0" w:lineRule="atLeast"/>
              <w:rPr>
                <w:rFonts w:ascii="仿宋" w:hAnsi="仿宋" w:eastAsia="仿宋" w:cs="仿宋"/>
                <w:szCs w:val="21"/>
              </w:rPr>
            </w:pPr>
            <w:r>
              <w:rPr>
                <w:rFonts w:hint="eastAsia" w:ascii="仿宋" w:hAnsi="仿宋" w:eastAsia="仿宋" w:cs="仿宋"/>
                <w:szCs w:val="21"/>
              </w:rPr>
              <w:t>（4）底盘基本维护；</w:t>
            </w:r>
          </w:p>
          <w:p>
            <w:pPr>
              <w:spacing w:line="0" w:lineRule="atLeast"/>
              <w:rPr>
                <w:rFonts w:ascii="仿宋" w:hAnsi="仿宋" w:eastAsia="仿宋" w:cs="仿宋"/>
                <w:szCs w:val="21"/>
              </w:rPr>
            </w:pPr>
            <w:r>
              <w:rPr>
                <w:rFonts w:hint="eastAsia" w:ascii="仿宋" w:hAnsi="仿宋" w:eastAsia="仿宋" w:cs="仿宋"/>
                <w:szCs w:val="21"/>
              </w:rPr>
              <w:t>（5）电器基本维护</w:t>
            </w:r>
          </w:p>
        </w:tc>
        <w:tc>
          <w:tcPr>
            <w:tcW w:w="3686" w:type="dxa"/>
            <w:noWrap/>
            <w:vAlign w:val="center"/>
          </w:tcPr>
          <w:p>
            <w:pPr>
              <w:spacing w:line="0" w:lineRule="atLeast"/>
              <w:rPr>
                <w:rFonts w:ascii="仿宋" w:hAnsi="仿宋" w:eastAsia="仿宋" w:cs="仿宋"/>
                <w:szCs w:val="21"/>
              </w:rPr>
            </w:pPr>
            <w:r>
              <w:rPr>
                <w:rFonts w:hint="eastAsia" w:ascii="仿宋" w:hAnsi="仿宋" w:eastAsia="仿宋" w:cs="仿宋"/>
                <w:szCs w:val="21"/>
              </w:rPr>
              <w:t>（1）了解汽车维修车间安全文明规定，掌握车间安全防范措施，会正确使用举升机等汽车常用工具、仪器及设备；</w:t>
            </w:r>
          </w:p>
          <w:p>
            <w:pPr>
              <w:spacing w:line="0" w:lineRule="atLeast"/>
              <w:rPr>
                <w:rFonts w:ascii="仿宋" w:hAnsi="仿宋" w:eastAsia="仿宋" w:cs="仿宋"/>
                <w:szCs w:val="21"/>
              </w:rPr>
            </w:pPr>
            <w:r>
              <w:rPr>
                <w:rFonts w:hint="eastAsia" w:ascii="仿宋" w:hAnsi="仿宋" w:eastAsia="仿宋" w:cs="仿宋"/>
                <w:szCs w:val="21"/>
              </w:rPr>
              <w:t>（2）熟悉PDI的概念及意义，掌握新车启用的注意事项，能完成新车交车前的检查；</w:t>
            </w:r>
          </w:p>
          <w:p>
            <w:pPr>
              <w:spacing w:line="0" w:lineRule="atLeast"/>
              <w:rPr>
                <w:rFonts w:ascii="仿宋" w:hAnsi="仿宋" w:eastAsia="仿宋" w:cs="仿宋"/>
                <w:szCs w:val="21"/>
              </w:rPr>
            </w:pPr>
            <w:r>
              <w:rPr>
                <w:rFonts w:hint="eastAsia" w:ascii="仿宋" w:hAnsi="仿宋" w:eastAsia="仿宋" w:cs="仿宋"/>
                <w:szCs w:val="21"/>
              </w:rPr>
              <w:t>（3）了解车辆识别代码（VIN），能正确说出汽车的相应信息；</w:t>
            </w:r>
          </w:p>
          <w:p>
            <w:pPr>
              <w:spacing w:line="0" w:lineRule="atLeast"/>
              <w:rPr>
                <w:rFonts w:ascii="仿宋" w:hAnsi="仿宋" w:eastAsia="仿宋" w:cs="仿宋"/>
                <w:szCs w:val="21"/>
              </w:rPr>
            </w:pPr>
            <w:r>
              <w:rPr>
                <w:rFonts w:hint="eastAsia" w:ascii="仿宋" w:hAnsi="仿宋" w:eastAsia="仿宋" w:cs="仿宋"/>
                <w:szCs w:val="21"/>
              </w:rPr>
              <w:t>（4）了解汽车的性能指标，理解汽车动力性、燃油经济性、制动性、操纵稳定性及通过性等使用性能的内涵；</w:t>
            </w:r>
          </w:p>
          <w:p>
            <w:pPr>
              <w:spacing w:line="0" w:lineRule="atLeast"/>
              <w:rPr>
                <w:rFonts w:ascii="仿宋" w:hAnsi="仿宋" w:eastAsia="仿宋" w:cs="仿宋"/>
                <w:szCs w:val="21"/>
              </w:rPr>
            </w:pPr>
            <w:r>
              <w:rPr>
                <w:rFonts w:hint="eastAsia" w:ascii="仿宋" w:hAnsi="仿宋" w:eastAsia="仿宋" w:cs="仿宋"/>
                <w:szCs w:val="21"/>
              </w:rPr>
              <w:t>（5）了解汽车使用条件、运行工况的内涵，知道汽车在低温、高温、高原和山区等特殊条件下的使用要求；</w:t>
            </w:r>
          </w:p>
          <w:p>
            <w:pPr>
              <w:spacing w:line="0" w:lineRule="atLeast"/>
              <w:rPr>
                <w:rFonts w:ascii="仿宋" w:hAnsi="仿宋" w:eastAsia="仿宋" w:cs="仿宋"/>
                <w:szCs w:val="21"/>
              </w:rPr>
            </w:pPr>
            <w:r>
              <w:rPr>
                <w:rFonts w:hint="eastAsia" w:ascii="仿宋" w:hAnsi="仿宋" w:eastAsia="仿宋" w:cs="仿宋"/>
                <w:szCs w:val="21"/>
              </w:rPr>
              <w:t>（6）能采取应急措施解决汽车使用时出现的问题，如电量过低时汽车应急起动、胎压过低时更换备胎等；</w:t>
            </w:r>
          </w:p>
          <w:p>
            <w:pPr>
              <w:spacing w:line="0" w:lineRule="atLeast"/>
              <w:rPr>
                <w:rFonts w:ascii="仿宋" w:hAnsi="仿宋" w:eastAsia="仿宋" w:cs="仿宋"/>
                <w:szCs w:val="21"/>
              </w:rPr>
            </w:pPr>
            <w:r>
              <w:rPr>
                <w:rFonts w:hint="eastAsia" w:ascii="仿宋" w:hAnsi="仿宋" w:eastAsia="仿宋" w:cs="仿宋"/>
                <w:szCs w:val="21"/>
              </w:rPr>
              <w:t>（7）了解汽车维护制度，知道日常维护、一级维护及二级维护的内容；</w:t>
            </w:r>
          </w:p>
          <w:p>
            <w:pPr>
              <w:spacing w:line="0" w:lineRule="atLeast"/>
              <w:rPr>
                <w:rFonts w:ascii="仿宋" w:hAnsi="仿宋" w:eastAsia="仿宋" w:cs="仿宋"/>
                <w:szCs w:val="21"/>
              </w:rPr>
            </w:pPr>
            <w:r>
              <w:rPr>
                <w:rFonts w:hint="eastAsia" w:ascii="仿宋" w:hAnsi="仿宋" w:eastAsia="仿宋" w:cs="仿宋"/>
                <w:szCs w:val="21"/>
              </w:rPr>
              <w:t>（8）能正确检查汽车各种工作液液面高度，检查全车有无漏油、漏液或漏气现象，并能补给或更换；</w:t>
            </w:r>
          </w:p>
          <w:p>
            <w:pPr>
              <w:spacing w:line="0" w:lineRule="atLeast"/>
              <w:rPr>
                <w:rFonts w:ascii="仿宋" w:hAnsi="仿宋" w:eastAsia="仿宋" w:cs="仿宋"/>
                <w:szCs w:val="21"/>
              </w:rPr>
            </w:pPr>
            <w:r>
              <w:rPr>
                <w:rFonts w:hint="eastAsia" w:ascii="仿宋" w:hAnsi="仿宋" w:eastAsia="仿宋" w:cs="仿宋"/>
                <w:szCs w:val="21"/>
              </w:rPr>
              <w:t>（9）能正确检查发动机主要总成外观、连接安装情况，会更换各种滤清器，会检查发动机系统故障码及相关数据流；</w:t>
            </w:r>
          </w:p>
          <w:p>
            <w:pPr>
              <w:spacing w:line="0" w:lineRule="atLeast"/>
              <w:rPr>
                <w:rFonts w:ascii="仿宋" w:hAnsi="仿宋" w:eastAsia="仿宋" w:cs="仿宋"/>
                <w:szCs w:val="21"/>
              </w:rPr>
            </w:pPr>
            <w:r>
              <w:rPr>
                <w:rFonts w:hint="eastAsia" w:ascii="仿宋" w:hAnsi="仿宋" w:eastAsia="仿宋" w:cs="仿宋"/>
                <w:szCs w:val="21"/>
              </w:rPr>
              <w:t>（10）能正确检查底盘主要总成外观、连接安装情况，会紧固各连接螺栓、螺母，会检查制动踏板及驻车制动功能，会更换车轮等；</w:t>
            </w:r>
          </w:p>
          <w:p>
            <w:pPr>
              <w:spacing w:line="0" w:lineRule="atLeast"/>
              <w:rPr>
                <w:rFonts w:ascii="仿宋" w:hAnsi="仿宋" w:eastAsia="仿宋" w:cs="仿宋"/>
                <w:szCs w:val="21"/>
              </w:rPr>
            </w:pPr>
            <w:r>
              <w:rPr>
                <w:rFonts w:hint="eastAsia" w:ascii="仿宋" w:hAnsi="仿宋" w:eastAsia="仿宋" w:cs="仿宋"/>
                <w:szCs w:val="21"/>
              </w:rPr>
              <w:t>（11）能正确检查蓄电池外观、电桩连接及电压；</w:t>
            </w:r>
          </w:p>
          <w:p>
            <w:pPr>
              <w:spacing w:line="0" w:lineRule="atLeast"/>
              <w:rPr>
                <w:rFonts w:ascii="仿宋" w:hAnsi="仿宋" w:eastAsia="仿宋" w:cs="仿宋"/>
                <w:szCs w:val="21"/>
              </w:rPr>
            </w:pPr>
            <w:r>
              <w:rPr>
                <w:rFonts w:hint="eastAsia" w:ascii="仿宋" w:hAnsi="仿宋" w:eastAsia="仿宋" w:cs="仿宋"/>
                <w:szCs w:val="21"/>
              </w:rPr>
              <w:t>（12）能正确使用并检查灯光、仪表、信号、辅助电气、空调等装置的功能，会更换刮水器刮片、空调滤清器等；</w:t>
            </w:r>
          </w:p>
          <w:p>
            <w:pPr>
              <w:spacing w:line="0" w:lineRule="atLeast"/>
              <w:rPr>
                <w:rFonts w:ascii="仿宋" w:hAnsi="仿宋" w:eastAsia="仿宋" w:cs="仿宋"/>
                <w:szCs w:val="21"/>
              </w:rPr>
            </w:pPr>
            <w:r>
              <w:rPr>
                <w:rFonts w:hint="eastAsia" w:ascii="仿宋" w:hAnsi="仿宋" w:eastAsia="仿宋" w:cs="仿宋"/>
                <w:szCs w:val="21"/>
              </w:rPr>
              <w:t>（13）能正确查阅资料，并记录相关信息，会制订汽车使用与维护方案</w:t>
            </w:r>
          </w:p>
        </w:tc>
      </w:tr>
    </w:tbl>
    <w:p>
      <w:pPr>
        <w:spacing w:line="360" w:lineRule="auto"/>
        <w:outlineLvl w:val="0"/>
        <w:rPr>
          <w:rFonts w:ascii="仿宋" w:hAnsi="仿宋" w:eastAsia="仿宋" w:cs="仿宋"/>
          <w:bCs/>
          <w:szCs w:val="21"/>
        </w:rPr>
      </w:pPr>
      <w:r>
        <w:rPr>
          <w:rFonts w:hint="eastAsia" w:ascii="仿宋" w:hAnsi="仿宋" w:eastAsia="仿宋" w:cs="仿宋"/>
          <w:bCs/>
          <w:szCs w:val="21"/>
        </w:rPr>
        <w:t>（2）专业核心课程</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7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ascii="仿宋" w:hAnsi="仿宋" w:eastAsia="仿宋" w:cs="仿宋"/>
                <w:b/>
                <w:szCs w:val="21"/>
                <w:lang w:bidi="zh-CN"/>
              </w:rPr>
            </w:pPr>
            <w:r>
              <w:rPr>
                <w:rFonts w:hint="eastAsia" w:ascii="仿宋" w:hAnsi="仿宋" w:eastAsia="仿宋" w:cs="仿宋"/>
                <w:b/>
                <w:szCs w:val="21"/>
                <w:lang w:bidi="zh-CN"/>
              </w:rPr>
              <w:t>课程名称</w:t>
            </w:r>
          </w:p>
          <w:p>
            <w:pPr>
              <w:jc w:val="center"/>
              <w:outlineLvl w:val="0"/>
              <w:rPr>
                <w:rFonts w:ascii="仿宋" w:hAnsi="仿宋" w:eastAsia="仿宋" w:cs="仿宋"/>
                <w:b/>
                <w:szCs w:val="21"/>
                <w:lang w:bidi="zh-CN"/>
              </w:rPr>
            </w:pPr>
            <w:r>
              <w:rPr>
                <w:rFonts w:hint="eastAsia" w:ascii="仿宋" w:hAnsi="仿宋" w:eastAsia="仿宋" w:cs="仿宋"/>
                <w:b/>
                <w:szCs w:val="21"/>
                <w:lang w:bidi="zh-CN"/>
              </w:rPr>
              <w:t>（课时）</w:t>
            </w: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主要内容</w:t>
            </w:r>
          </w:p>
        </w:tc>
        <w:tc>
          <w:tcPr>
            <w:tcW w:w="42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ign w:val="center"/>
          </w:tcPr>
          <w:p>
            <w:pPr>
              <w:spacing w:line="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汽车专项维护</w:t>
            </w:r>
          </w:p>
          <w:p>
            <w:pPr>
              <w:spacing w:line="0" w:lineRule="atLeast"/>
              <w:jc w:val="center"/>
              <w:rPr>
                <w:rFonts w:ascii="仿宋" w:hAnsi="仿宋" w:eastAsia="仿宋" w:cs="仿宋"/>
                <w:szCs w:val="21"/>
                <w:lang w:bidi="zh-CN"/>
              </w:rPr>
            </w:pPr>
            <w:r>
              <w:rPr>
                <w:rFonts w:hint="eastAsia" w:ascii="仿宋" w:hAnsi="仿宋" w:eastAsia="仿宋" w:cs="仿宋"/>
                <w:color w:val="000000"/>
                <w:kern w:val="0"/>
                <w:szCs w:val="21"/>
              </w:rPr>
              <w:t>（108）</w:t>
            </w:r>
          </w:p>
        </w:tc>
        <w:tc>
          <w:tcPr>
            <w:tcW w:w="2977"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（1）汽车专项维护的认知；</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（2）汽车发动机专项维护；</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（3）汽车底盘专项维护；</w:t>
            </w:r>
          </w:p>
          <w:p>
            <w:pPr>
              <w:spacing w:line="0" w:lineRule="atLeast"/>
              <w:jc w:val="left"/>
              <w:rPr>
                <w:rFonts w:ascii="仿宋" w:hAnsi="仿宋" w:eastAsia="仿宋" w:cs="仿宋"/>
                <w:szCs w:val="21"/>
                <w:lang w:bidi="zh-CN"/>
              </w:rPr>
            </w:pPr>
            <w:r>
              <w:rPr>
                <w:rFonts w:hint="eastAsia" w:ascii="仿宋" w:hAnsi="仿宋" w:eastAsia="仿宋" w:cs="仿宋"/>
                <w:color w:val="000000"/>
                <w:szCs w:val="21"/>
              </w:rPr>
              <w:t>（4）汽车电气设备专项维护</w:t>
            </w:r>
          </w:p>
        </w:tc>
        <w:tc>
          <w:tcPr>
            <w:tcW w:w="4253"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（1）了解汽车专项维护的意义、周期与主要维护项目；</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（2）了解发动机积碳产生的原因，会判断发动机产生积碳的部位；</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（3）会清洗节气门积碳、进气歧管内部积碳、气缸内的积碳，能完成火花塞积碳清除作业；</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（4）能正确使用喷油器清洗机进行喷油嘴清洗、喷油嘴雾化性能检查、喷油嘴喷油量和泄漏量检测；</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（5）熟练掌握离合器踏板自由行程、制动踏板自由行程的检查与调整作业，能根据相应警告指示灯的报警信号及时更换离合器摩擦片；</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（6）会对汽车底盘进行清洗、防锈处理等养护作业</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（7）能根据蓄电池盖上孔形液体密度计指示眼的颜色判断蓄电池性能，能进行蓄电池的维护作业；</w:t>
            </w:r>
          </w:p>
          <w:p>
            <w:pPr>
              <w:pStyle w:val="2"/>
              <w:spacing w:line="0" w:lineRule="atLeast"/>
              <w:rPr>
                <w:rFonts w:ascii="仿宋" w:hAnsi="仿宋" w:eastAsia="仿宋" w:cs="仿宋"/>
                <w:color w:val="000000"/>
              </w:rPr>
            </w:pPr>
            <w:r>
              <w:rPr>
                <w:rFonts w:hint="eastAsia" w:ascii="仿宋" w:hAnsi="仿宋" w:eastAsia="仿宋" w:cs="仿宋"/>
                <w:color w:val="000000"/>
                <w:szCs w:val="21"/>
              </w:rPr>
              <w:t>（8）会使用</w:t>
            </w:r>
            <w:r>
              <w:rPr>
                <w:rFonts w:hint="eastAsia" w:ascii="仿宋" w:hAnsi="仿宋" w:eastAsia="仿宋" w:cs="仿宋"/>
                <w:color w:val="000000"/>
              </w:rPr>
              <w:t>蓄电池检测仪检测蓄电池的性能，能对蓄电池进行充电作业，能完成蓄电池更换；</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（9）能对全车灯光系统进行检查，会更换全车灯光系统灯泡；</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（10）能对不同类型点火系统进行检查，能进行火花塞检查与更换；</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（11）会检查、清洗汽车空调冷凝器散热片，会检查、调整空调压缩机传动带的松紧度；</w:t>
            </w:r>
          </w:p>
          <w:p>
            <w:pPr>
              <w:spacing w:line="0" w:lineRule="atLeast"/>
              <w:jc w:val="left"/>
              <w:rPr>
                <w:rFonts w:ascii="仿宋" w:hAnsi="仿宋" w:eastAsia="仿宋" w:cs="仿宋"/>
                <w:szCs w:val="21"/>
                <w:lang w:bidi="zh-CN"/>
              </w:rPr>
            </w:pPr>
            <w:r>
              <w:rPr>
                <w:rFonts w:hint="eastAsia" w:ascii="仿宋" w:hAnsi="仿宋" w:eastAsia="仿宋" w:cs="仿宋"/>
                <w:color w:val="000000"/>
                <w:szCs w:val="21"/>
              </w:rPr>
              <w:t>（12）熟练掌握汽车空调管路密封性检测操作，会使用加注一体机进行充注制冷剂等操作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ign w:val="center"/>
          </w:tcPr>
          <w:p>
            <w:pPr>
              <w:spacing w:line="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汽车机械系统检修</w:t>
            </w:r>
          </w:p>
          <w:p>
            <w:pPr>
              <w:spacing w:line="0" w:lineRule="atLeast"/>
              <w:jc w:val="center"/>
              <w:rPr>
                <w:rFonts w:ascii="仿宋" w:hAnsi="仿宋" w:eastAsia="仿宋" w:cs="仿宋"/>
                <w:szCs w:val="21"/>
                <w:lang w:bidi="zh-CN"/>
              </w:rPr>
            </w:pPr>
            <w:r>
              <w:rPr>
                <w:rFonts w:hint="eastAsia" w:ascii="仿宋" w:hAnsi="仿宋" w:eastAsia="仿宋" w:cs="仿宋"/>
                <w:color w:val="000000"/>
                <w:kern w:val="0"/>
                <w:szCs w:val="21"/>
              </w:rPr>
              <w:t>（108）</w:t>
            </w:r>
          </w:p>
        </w:tc>
        <w:tc>
          <w:tcPr>
            <w:tcW w:w="2977"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（1）汽车发动机机械系统的检修；</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（2）汽车传动系统的检修；</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（3）汽车行驶系统的检修；</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（4）汽车制动系统的检修；</w:t>
            </w:r>
          </w:p>
          <w:p>
            <w:pPr>
              <w:spacing w:line="0" w:lineRule="atLeast"/>
              <w:jc w:val="left"/>
              <w:rPr>
                <w:rFonts w:ascii="仿宋" w:hAnsi="仿宋" w:eastAsia="仿宋" w:cs="仿宋"/>
                <w:bCs/>
                <w:szCs w:val="21"/>
                <w:lang w:bidi="zh-CN"/>
              </w:rPr>
            </w:pPr>
            <w:r>
              <w:rPr>
                <w:rFonts w:hint="eastAsia" w:ascii="仿宋" w:hAnsi="仿宋" w:eastAsia="仿宋" w:cs="仿宋"/>
                <w:color w:val="000000"/>
                <w:szCs w:val="21"/>
              </w:rPr>
              <w:t>（5）汽车转向系统的检修</w:t>
            </w:r>
          </w:p>
        </w:tc>
        <w:tc>
          <w:tcPr>
            <w:tcW w:w="4253"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（1）掌握汽车发动机各零部件间的装配关系、连接关系、传动关系；</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（2）熟悉汽车发动机机械系统检修的各种工、量具的使用方法；</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（3）能根据维修资料完成汽车发动机的拆卸、检测与装配；</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（4）了解汽车发动机机械系统各零部件的损伤形式及损伤原因；</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（5）会根据检测结果分析发动机机械系统零部件的技术状态，能排除发动机机械系统简易故障；</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（6）掌握汽车传动系统的基本组成部分相互间的安装、传动及连接关系；</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（7）了解汽车传动系统各零部件常见故障的类型以及产生的原因；</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（8）能根据维修资料拆卸、检测和装配离合器、变速器、传动轴、差速器等总成；</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（9）会根据检测结果分析传动系统零部件的技术状态，能排除传动系统简易故障；</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（10）掌握车轮轮胎的检查与调整方法，会拆装车轮轮胎，能熟练进行车轮动平衡作业；</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（11）掌握悬架、悬架减振器的拆装、检测、更换方法；</w:t>
            </w:r>
          </w:p>
          <w:p>
            <w:pPr>
              <w:spacing w:line="0" w:lineRule="atLeast"/>
              <w:jc w:val="left"/>
              <w:rPr>
                <w:rFonts w:ascii="仿宋" w:hAnsi="仿宋" w:eastAsia="仿宋" w:cs="仿宋"/>
                <w:color w:val="000000"/>
              </w:rPr>
            </w:pPr>
            <w:r>
              <w:rPr>
                <w:rFonts w:hint="eastAsia" w:ascii="仿宋" w:hAnsi="仿宋" w:eastAsia="仿宋" w:cs="仿宋"/>
                <w:color w:val="000000"/>
                <w:szCs w:val="21"/>
              </w:rPr>
              <w:t>（12）掌握车轮制动器的拆装、检测与调整方法，会更换盘式制动器及鼓式制动器；</w:t>
            </w:r>
          </w:p>
          <w:p>
            <w:pPr>
              <w:spacing w:line="0" w:lineRule="atLeast"/>
              <w:jc w:val="left"/>
              <w:rPr>
                <w:rFonts w:ascii="仿宋" w:hAnsi="仿宋" w:eastAsia="仿宋" w:cs="仿宋"/>
                <w:color w:val="000000"/>
              </w:rPr>
            </w:pPr>
            <w:r>
              <w:rPr>
                <w:rFonts w:hint="eastAsia" w:ascii="仿宋" w:hAnsi="仿宋" w:eastAsia="仿宋" w:cs="仿宋"/>
                <w:color w:val="000000"/>
                <w:szCs w:val="21"/>
              </w:rPr>
              <w:t>（13）掌握机械驻车制动器检查的方法，能调整机械驻车制动器；</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（14）了解转向系统故障的类型，会分析转向系统常见故障的原因；</w:t>
            </w:r>
          </w:p>
          <w:p>
            <w:pPr>
              <w:spacing w:line="0" w:lineRule="atLeast"/>
              <w:jc w:val="left"/>
              <w:rPr>
                <w:rFonts w:ascii="仿宋" w:hAnsi="仿宋" w:eastAsia="仿宋" w:cs="仿宋"/>
                <w:bCs/>
                <w:szCs w:val="21"/>
                <w:lang w:bidi="zh-CN"/>
              </w:rPr>
            </w:pPr>
            <w:r>
              <w:rPr>
                <w:rFonts w:hint="eastAsia" w:ascii="仿宋" w:hAnsi="仿宋" w:eastAsia="仿宋" w:cs="仿宋"/>
                <w:color w:val="000000"/>
                <w:szCs w:val="21"/>
              </w:rPr>
              <w:t>（15）会进行齿轮齿条式转向器的拆装、检测与调整，能就车检查汽车动力转向系统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ign w:val="center"/>
          </w:tcPr>
          <w:p>
            <w:pPr>
              <w:spacing w:line="0" w:lineRule="atLeast"/>
              <w:jc w:val="center"/>
              <w:rPr>
                <w:rFonts w:ascii="仿宋" w:hAnsi="仿宋" w:eastAsia="仿宋" w:cs="仿宋"/>
                <w:color w:val="000000"/>
                <w:kern w:val="0"/>
                <w:szCs w:val="21"/>
              </w:rPr>
            </w:pPr>
            <w:r>
              <w:rPr>
                <w:rFonts w:hint="eastAsia" w:ascii="仿宋" w:hAnsi="仿宋" w:eastAsia="仿宋" w:cs="仿宋"/>
                <w:color w:val="000000"/>
                <w:kern w:val="0"/>
                <w:szCs w:val="21"/>
              </w:rPr>
              <w:t>汽车电控系统检修</w:t>
            </w:r>
          </w:p>
          <w:p>
            <w:pPr>
              <w:spacing w:line="0" w:lineRule="atLeast"/>
              <w:jc w:val="center"/>
              <w:rPr>
                <w:rFonts w:ascii="仿宋" w:hAnsi="仿宋" w:eastAsia="仿宋" w:cs="仿宋"/>
                <w:szCs w:val="21"/>
                <w:lang w:bidi="zh-CN"/>
              </w:rPr>
            </w:pPr>
            <w:r>
              <w:rPr>
                <w:rFonts w:hint="eastAsia" w:ascii="仿宋" w:hAnsi="仿宋" w:eastAsia="仿宋" w:cs="仿宋"/>
                <w:color w:val="000000"/>
                <w:kern w:val="0"/>
                <w:szCs w:val="21"/>
              </w:rPr>
              <w:t>（108）</w:t>
            </w:r>
          </w:p>
        </w:tc>
        <w:tc>
          <w:tcPr>
            <w:tcW w:w="2977"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（1）汽车电控系统的认识；</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（2）汽车发动机电控系统检修；</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（3）汽车底盘电控系统检修；</w:t>
            </w:r>
          </w:p>
          <w:p>
            <w:pPr>
              <w:spacing w:line="0" w:lineRule="atLeast"/>
              <w:jc w:val="left"/>
              <w:rPr>
                <w:rFonts w:ascii="仿宋" w:hAnsi="仿宋" w:eastAsia="仿宋" w:cs="仿宋"/>
                <w:szCs w:val="21"/>
                <w:lang w:bidi="zh-CN"/>
              </w:rPr>
            </w:pPr>
            <w:r>
              <w:rPr>
                <w:rFonts w:hint="eastAsia" w:ascii="仿宋" w:hAnsi="仿宋" w:eastAsia="仿宋" w:cs="仿宋"/>
                <w:color w:val="000000"/>
                <w:szCs w:val="21"/>
              </w:rPr>
              <w:t>（4）汽车电气系统检修</w:t>
            </w:r>
          </w:p>
        </w:tc>
        <w:tc>
          <w:tcPr>
            <w:tcW w:w="4253"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（1）掌握汽车电控系统故障诊断的基本方法、基本原则和一般思路；</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（2）能使用故障诊断仪、汽车万用表、汽车专用示波器等检测设备对</w:t>
            </w:r>
            <w:r>
              <w:rPr>
                <w:rFonts w:hint="eastAsia" w:ascii="仿宋" w:hAnsi="仿宋" w:eastAsia="仿宋" w:cs="仿宋"/>
                <w:color w:val="000000"/>
              </w:rPr>
              <w:t>汽车电控系统常见传感器和执行器检测</w:t>
            </w:r>
            <w:r>
              <w:rPr>
                <w:rFonts w:hint="eastAsia" w:ascii="仿宋" w:hAnsi="仿宋" w:eastAsia="仿宋" w:cs="仿宋"/>
                <w:color w:val="000000"/>
                <w:szCs w:val="21"/>
              </w:rPr>
              <w:t>；</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（3）熟悉电控汽油机的基本组成，掌握电控汽油机各系统的组成构造；</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（4）掌握电控汽油机进气系统、燃油喷射系统、点火系统、排气净化系统等电控系统的工作原理和控制策略；掌握共轨式柴油机电控系统的工作原理；</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（5）熟悉汽油机电控系统主要电气元件的功用、安装位置及工作原理，会分析相应的控制电路，会进行数据流分析，能正确选择和使用仪器设备对主要电气元件进行检测与诊断；</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（6）熟悉主流车型各车系电控汽油机的结构及控制原理，能正确诊断与排除电控汽油机常见故障；</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（7）能理解不同类型典型汽车自动变速器的结构及控制原理；</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（8）能对汽车的自动变速器总成及部件进行基本检查、使用维护、拆装检修；</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（9）掌握汽车自动变速器电控系统的故障诊断与电气检修方法；</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（10）掌握制动防抱死系统、驱动防滑系统、电控悬架系统、电控助力转向系统、车身稳定性控制系统的基本结构及工作原理，掌握相应电控系统故障诊断与电气检修方法；</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（11）能根据汽车的运行状况初步判断底盘电控系统故障原因和故障部位；</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12）掌握电源系统、照明信号系统、仪表报警系统、电动座椅系统、电动门窗系统、中控门锁系统、防盗系统、空调系统、、安全气囊系统等电气系统的作用、结构、组成及工作原理；掌握车载网络系统的作用及工作原理，熟悉自适应巡航系统、车载导航系统、倒车雷达与倒车影像系统、信息娱乐系统等特点及应用；</w:t>
            </w:r>
          </w:p>
          <w:p>
            <w:pPr>
              <w:spacing w:line="0" w:lineRule="atLeast"/>
              <w:jc w:val="left"/>
              <w:rPr>
                <w:rFonts w:ascii="仿宋" w:hAnsi="仿宋" w:eastAsia="仿宋" w:cs="仿宋"/>
                <w:szCs w:val="21"/>
                <w:lang w:bidi="zh-CN"/>
              </w:rPr>
            </w:pPr>
            <w:r>
              <w:rPr>
                <w:rFonts w:hint="eastAsia" w:ascii="仿宋" w:hAnsi="仿宋" w:eastAsia="仿宋" w:cs="仿宋"/>
                <w:color w:val="000000"/>
                <w:szCs w:val="21"/>
              </w:rPr>
              <w:t>（13）熟悉典型汽车电气系统的使用方法和注意事项，会分析控制电路，掌握拆装与检修方法，能诊断与排除常见故障</w:t>
            </w:r>
          </w:p>
        </w:tc>
      </w:tr>
    </w:tbl>
    <w:p>
      <w:pPr>
        <w:spacing w:line="360" w:lineRule="auto"/>
        <w:outlineLvl w:val="0"/>
        <w:rPr>
          <w:rFonts w:ascii="仿宋" w:hAnsi="仿宋" w:eastAsia="仿宋" w:cs="仿宋"/>
          <w:b/>
          <w:szCs w:val="21"/>
        </w:rPr>
      </w:pPr>
    </w:p>
    <w:p>
      <w:pPr>
        <w:spacing w:line="360" w:lineRule="auto"/>
        <w:outlineLvl w:val="0"/>
        <w:rPr>
          <w:rFonts w:ascii="仿宋" w:hAnsi="仿宋" w:eastAsia="仿宋" w:cs="仿宋"/>
          <w:b/>
          <w:szCs w:val="21"/>
        </w:rPr>
      </w:pPr>
    </w:p>
    <w:p>
      <w:pPr>
        <w:spacing w:line="360" w:lineRule="auto"/>
        <w:outlineLvl w:val="0"/>
        <w:rPr>
          <w:rFonts w:ascii="仿宋" w:hAnsi="仿宋" w:eastAsia="仿宋" w:cs="仿宋"/>
          <w:b/>
          <w:szCs w:val="21"/>
        </w:rPr>
      </w:pPr>
    </w:p>
    <w:p>
      <w:pPr>
        <w:spacing w:line="360" w:lineRule="auto"/>
        <w:outlineLvl w:val="0"/>
        <w:rPr>
          <w:rFonts w:ascii="仿宋" w:hAnsi="仿宋" w:eastAsia="仿宋" w:cs="仿宋"/>
          <w:b/>
          <w:szCs w:val="21"/>
        </w:rPr>
      </w:pPr>
    </w:p>
    <w:p>
      <w:pPr>
        <w:numPr>
          <w:ilvl w:val="0"/>
          <w:numId w:val="2"/>
        </w:numPr>
        <w:spacing w:line="360" w:lineRule="auto"/>
        <w:outlineLvl w:val="0"/>
        <w:rPr>
          <w:rFonts w:ascii="仿宋" w:hAnsi="仿宋" w:eastAsia="仿宋" w:cs="仿宋"/>
          <w:bCs/>
          <w:szCs w:val="21"/>
        </w:rPr>
      </w:pPr>
      <w:r>
        <w:rPr>
          <w:rFonts w:hint="eastAsia" w:ascii="仿宋" w:hAnsi="仿宋" w:eastAsia="仿宋" w:cs="仿宋"/>
          <w:bCs/>
          <w:szCs w:val="21"/>
        </w:rPr>
        <w:t>专业拓展课程</w:t>
      </w:r>
    </w:p>
    <w:p>
      <w:pPr>
        <w:spacing w:line="360" w:lineRule="auto"/>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汽车机电维修方向</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0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课程名称</w:t>
            </w:r>
          </w:p>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（课时）</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主要内容</w:t>
            </w:r>
          </w:p>
        </w:tc>
        <w:tc>
          <w:tcPr>
            <w:tcW w:w="425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outlineLvl w:val="0"/>
              <w:rPr>
                <w:rFonts w:ascii="仿宋" w:hAnsi="仿宋" w:eastAsia="仿宋" w:cs="仿宋"/>
                <w:b/>
                <w:szCs w:val="21"/>
                <w:lang w:bidi="zh-CN"/>
              </w:rPr>
            </w:pPr>
            <w:r>
              <w:rPr>
                <w:rFonts w:hint="eastAsia" w:ascii="仿宋" w:hAnsi="仿宋" w:eastAsia="仿宋" w:cs="仿宋"/>
                <w:b/>
                <w:szCs w:val="21"/>
                <w:lang w:bidi="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汽车故障诊断与排除</w:t>
            </w:r>
          </w:p>
          <w:p>
            <w:pPr>
              <w:spacing w:line="0" w:lineRule="atLeast"/>
              <w:jc w:val="center"/>
              <w:rPr>
                <w:rFonts w:ascii="仿宋" w:hAnsi="仿宋" w:eastAsia="仿宋" w:cs="仿宋"/>
                <w:szCs w:val="21"/>
                <w:lang w:bidi="zh-CN"/>
              </w:rPr>
            </w:pPr>
            <w:r>
              <w:rPr>
                <w:rFonts w:hint="eastAsia" w:ascii="仿宋" w:hAnsi="仿宋" w:eastAsia="仿宋" w:cs="仿宋"/>
                <w:color w:val="000000"/>
                <w:szCs w:val="21"/>
              </w:rPr>
              <w:t>（72）</w:t>
            </w:r>
          </w:p>
        </w:tc>
        <w:tc>
          <w:tcPr>
            <w:tcW w:w="3402"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（1）汽车故障诊断与检测基础；</w:t>
            </w:r>
          </w:p>
          <w:p>
            <w:pPr>
              <w:spacing w:line="0" w:lineRule="atLeast"/>
              <w:rPr>
                <w:rFonts w:ascii="仿宋" w:hAnsi="仿宋" w:eastAsia="仿宋" w:cs="仿宋"/>
                <w:color w:val="000000"/>
                <w:szCs w:val="21"/>
              </w:rPr>
            </w:pPr>
            <w:r>
              <w:rPr>
                <w:rFonts w:hint="eastAsia" w:ascii="仿宋" w:hAnsi="仿宋" w:eastAsia="仿宋" w:cs="仿宋"/>
                <w:color w:val="000000"/>
                <w:szCs w:val="21"/>
              </w:rPr>
              <w:t>（2）汽车发动机的故障诊断与排除；</w:t>
            </w:r>
          </w:p>
          <w:p>
            <w:pPr>
              <w:spacing w:line="0" w:lineRule="atLeast"/>
              <w:rPr>
                <w:rFonts w:ascii="仿宋" w:hAnsi="仿宋" w:eastAsia="仿宋" w:cs="仿宋"/>
                <w:color w:val="000000"/>
                <w:szCs w:val="21"/>
              </w:rPr>
            </w:pPr>
            <w:r>
              <w:rPr>
                <w:rFonts w:hint="eastAsia" w:ascii="仿宋" w:hAnsi="仿宋" w:eastAsia="仿宋" w:cs="仿宋"/>
                <w:color w:val="000000"/>
                <w:szCs w:val="21"/>
              </w:rPr>
              <w:t>（3）汽车底盘故障诊断与检测；</w:t>
            </w:r>
          </w:p>
          <w:p>
            <w:pPr>
              <w:spacing w:line="0" w:lineRule="atLeast"/>
              <w:rPr>
                <w:rFonts w:ascii="仿宋" w:hAnsi="仿宋" w:eastAsia="仿宋" w:cs="仿宋"/>
                <w:color w:val="000000"/>
                <w:szCs w:val="21"/>
              </w:rPr>
            </w:pPr>
            <w:r>
              <w:rPr>
                <w:rFonts w:hint="eastAsia" w:ascii="仿宋" w:hAnsi="仿宋" w:eastAsia="仿宋" w:cs="仿宋"/>
                <w:color w:val="000000"/>
                <w:szCs w:val="21"/>
              </w:rPr>
              <w:t>（4）汽车电气系统故障诊断与检测；</w:t>
            </w:r>
          </w:p>
          <w:p>
            <w:pPr>
              <w:spacing w:line="0" w:lineRule="atLeast"/>
              <w:rPr>
                <w:rFonts w:ascii="仿宋" w:hAnsi="仿宋" w:eastAsia="仿宋" w:cs="仿宋"/>
                <w:szCs w:val="21"/>
                <w:lang w:bidi="zh-CN"/>
              </w:rPr>
            </w:pPr>
            <w:r>
              <w:rPr>
                <w:rFonts w:hint="eastAsia" w:ascii="仿宋" w:hAnsi="仿宋" w:eastAsia="仿宋" w:cs="仿宋"/>
                <w:color w:val="000000"/>
                <w:szCs w:val="21"/>
              </w:rPr>
              <w:t>（5）汽车空调系统故障诊断与检测</w:t>
            </w:r>
          </w:p>
        </w:tc>
        <w:tc>
          <w:tcPr>
            <w:tcW w:w="4253"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（1）了解汽车维修企业安全生产知识；</w:t>
            </w:r>
          </w:p>
          <w:p>
            <w:pPr>
              <w:spacing w:line="0" w:lineRule="atLeast"/>
              <w:rPr>
                <w:rFonts w:ascii="仿宋" w:hAnsi="仿宋" w:eastAsia="仿宋" w:cs="仿宋"/>
                <w:color w:val="000000"/>
                <w:szCs w:val="21"/>
              </w:rPr>
            </w:pPr>
            <w:r>
              <w:rPr>
                <w:rFonts w:hint="eastAsia" w:ascii="仿宋" w:hAnsi="仿宋" w:eastAsia="仿宋" w:cs="仿宋"/>
                <w:color w:val="000000"/>
                <w:szCs w:val="21"/>
              </w:rPr>
              <w:t>（2）了解汽车故障产生的原因，掌握汽车故障规律，理解汽车诊断参数和诊断标准；</w:t>
            </w:r>
          </w:p>
          <w:p>
            <w:pPr>
              <w:spacing w:line="0" w:lineRule="atLeast"/>
              <w:rPr>
                <w:rFonts w:ascii="仿宋" w:hAnsi="仿宋" w:eastAsia="仿宋" w:cs="仿宋"/>
                <w:color w:val="000000"/>
                <w:szCs w:val="21"/>
              </w:rPr>
            </w:pPr>
            <w:r>
              <w:rPr>
                <w:rFonts w:hint="eastAsia" w:ascii="仿宋" w:hAnsi="仿宋" w:eastAsia="仿宋" w:cs="仿宋"/>
                <w:color w:val="000000"/>
                <w:szCs w:val="21"/>
              </w:rPr>
              <w:t>（3）掌握汽车零部件检验的常用方法，会使用汽车零部件检验常用量具；</w:t>
            </w:r>
          </w:p>
          <w:p>
            <w:pPr>
              <w:spacing w:line="0" w:lineRule="atLeast"/>
              <w:rPr>
                <w:rFonts w:ascii="仿宋" w:hAnsi="仿宋" w:eastAsia="仿宋" w:cs="仿宋"/>
                <w:color w:val="000000"/>
                <w:szCs w:val="21"/>
              </w:rPr>
            </w:pPr>
            <w:r>
              <w:rPr>
                <w:rFonts w:hint="eastAsia" w:ascii="仿宋" w:hAnsi="仿宋" w:eastAsia="仿宋" w:cs="仿宋"/>
                <w:color w:val="000000"/>
                <w:szCs w:val="21"/>
              </w:rPr>
              <w:t>（4）能正确识读和分析汽车电路，能熟练使用汽车故障诊断仪、汽车万用表、汽车示波器等汽车常用故障诊断与维修设备；</w:t>
            </w:r>
          </w:p>
          <w:p>
            <w:pPr>
              <w:spacing w:line="0" w:lineRule="atLeast"/>
              <w:rPr>
                <w:rFonts w:ascii="仿宋" w:hAnsi="仿宋" w:eastAsia="仿宋" w:cs="仿宋"/>
                <w:color w:val="000000"/>
                <w:szCs w:val="21"/>
              </w:rPr>
            </w:pPr>
            <w:r>
              <w:rPr>
                <w:rFonts w:hint="eastAsia" w:ascii="仿宋" w:hAnsi="仿宋" w:eastAsia="仿宋" w:cs="仿宋"/>
                <w:color w:val="000000"/>
                <w:szCs w:val="21"/>
              </w:rPr>
              <w:t>（5）熟练掌握汽车的使用维护方法及注意点；</w:t>
            </w:r>
          </w:p>
          <w:p>
            <w:pPr>
              <w:spacing w:line="0" w:lineRule="atLeast"/>
              <w:rPr>
                <w:rFonts w:ascii="仿宋" w:hAnsi="仿宋" w:eastAsia="仿宋" w:cs="仿宋"/>
                <w:color w:val="000000"/>
                <w:szCs w:val="21"/>
              </w:rPr>
            </w:pPr>
            <w:r>
              <w:rPr>
                <w:rFonts w:hint="eastAsia" w:ascii="仿宋" w:hAnsi="仿宋" w:eastAsia="仿宋" w:cs="仿宋"/>
                <w:color w:val="000000"/>
                <w:szCs w:val="21"/>
              </w:rPr>
              <w:t>（6）能正确判断汽车发动机常见故障的现象，会分析汽车发动机常见故障的产生原因；</w:t>
            </w:r>
          </w:p>
          <w:p>
            <w:pPr>
              <w:spacing w:line="0" w:lineRule="atLeast"/>
              <w:rPr>
                <w:rFonts w:ascii="仿宋" w:hAnsi="仿宋" w:eastAsia="仿宋" w:cs="仿宋"/>
                <w:color w:val="000000"/>
                <w:szCs w:val="21"/>
              </w:rPr>
            </w:pPr>
            <w:r>
              <w:rPr>
                <w:rFonts w:hint="eastAsia" w:ascii="仿宋" w:hAnsi="仿宋" w:eastAsia="仿宋" w:cs="仿宋"/>
                <w:color w:val="000000"/>
                <w:szCs w:val="21"/>
              </w:rPr>
              <w:t>（7）掌握发动机不能起动、发动机运转不良、发动机过热等汽车发动机常见故障的诊断与排除方法；</w:t>
            </w:r>
          </w:p>
          <w:p>
            <w:pPr>
              <w:spacing w:line="0" w:lineRule="atLeast"/>
              <w:rPr>
                <w:rFonts w:ascii="仿宋" w:hAnsi="仿宋" w:eastAsia="仿宋" w:cs="仿宋"/>
                <w:color w:val="000000"/>
                <w:szCs w:val="21"/>
              </w:rPr>
            </w:pPr>
            <w:r>
              <w:rPr>
                <w:rFonts w:hint="eastAsia" w:ascii="仿宋" w:hAnsi="仿宋" w:eastAsia="仿宋" w:cs="仿宋"/>
                <w:color w:val="000000"/>
                <w:szCs w:val="21"/>
              </w:rPr>
              <w:t>（8）能正确判断汽车传动系、制动系、转向系、行驶系的故障，会分析汽车底盘常见故障的产生原因；</w:t>
            </w:r>
          </w:p>
          <w:p>
            <w:pPr>
              <w:spacing w:line="0" w:lineRule="atLeast"/>
              <w:rPr>
                <w:rFonts w:ascii="仿宋" w:hAnsi="仿宋" w:eastAsia="仿宋" w:cs="仿宋"/>
                <w:color w:val="000000"/>
                <w:szCs w:val="21"/>
              </w:rPr>
            </w:pPr>
            <w:r>
              <w:rPr>
                <w:rFonts w:hint="eastAsia" w:ascii="仿宋" w:hAnsi="仿宋" w:eastAsia="仿宋" w:cs="仿宋"/>
                <w:color w:val="000000"/>
                <w:szCs w:val="21"/>
              </w:rPr>
              <w:t>（9）掌握离合器分离不彻底或离合器打滑、挂挡困难、制动拖滞或制动跑偏、转向沉重、汽车行驶平顺性差等汽车底盘常见故障的诊断与排除方法；</w:t>
            </w:r>
          </w:p>
          <w:p>
            <w:pPr>
              <w:spacing w:line="0" w:lineRule="atLeast"/>
              <w:rPr>
                <w:rFonts w:ascii="仿宋" w:hAnsi="仿宋" w:eastAsia="仿宋" w:cs="仿宋"/>
                <w:color w:val="000000"/>
                <w:szCs w:val="21"/>
              </w:rPr>
            </w:pPr>
            <w:r>
              <w:rPr>
                <w:rFonts w:hint="eastAsia" w:ascii="仿宋" w:hAnsi="仿宋" w:eastAsia="仿宋" w:cs="仿宋"/>
                <w:color w:val="000000"/>
                <w:szCs w:val="21"/>
              </w:rPr>
              <w:t>（10）掌握电源系统、照明信号系统、仪表报警系统、舒适系统（车窗、后视镜、座椅、中控门锁）、安全气囊系统等汽车电气系统常见故障诊断与排除方法；</w:t>
            </w:r>
          </w:p>
          <w:p>
            <w:pPr>
              <w:spacing w:line="0" w:lineRule="atLeast"/>
              <w:rPr>
                <w:rFonts w:ascii="仿宋" w:hAnsi="仿宋" w:eastAsia="仿宋" w:cs="仿宋"/>
                <w:szCs w:val="21"/>
                <w:lang w:bidi="zh-CN"/>
              </w:rPr>
            </w:pPr>
            <w:r>
              <w:rPr>
                <w:rFonts w:hint="eastAsia" w:ascii="仿宋" w:hAnsi="仿宋" w:eastAsia="仿宋" w:cs="仿宋"/>
                <w:color w:val="000000"/>
                <w:szCs w:val="21"/>
              </w:rPr>
              <w:t>（11）能排除空调不制冷、空调制冷效果不理想等汽车空调常见故障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新能源汽车结构与检修</w:t>
            </w:r>
          </w:p>
          <w:p>
            <w:pPr>
              <w:spacing w:line="0" w:lineRule="atLeast"/>
              <w:jc w:val="center"/>
              <w:rPr>
                <w:rFonts w:ascii="仿宋" w:hAnsi="仿宋" w:eastAsia="仿宋" w:cs="仿宋"/>
                <w:bCs/>
                <w:szCs w:val="21"/>
                <w:lang w:bidi="zh-CN"/>
              </w:rPr>
            </w:pPr>
            <w:r>
              <w:rPr>
                <w:rFonts w:hint="eastAsia" w:ascii="仿宋" w:hAnsi="仿宋" w:eastAsia="仿宋" w:cs="仿宋"/>
                <w:color w:val="000000"/>
                <w:szCs w:val="21"/>
              </w:rPr>
              <w:t>（72）</w:t>
            </w:r>
          </w:p>
        </w:tc>
        <w:tc>
          <w:tcPr>
            <w:tcW w:w="3402"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（1）新能源汽车种类及特点；</w:t>
            </w:r>
          </w:p>
          <w:p>
            <w:pPr>
              <w:spacing w:line="0" w:lineRule="atLeast"/>
              <w:rPr>
                <w:rFonts w:ascii="仿宋" w:hAnsi="仿宋" w:eastAsia="仿宋" w:cs="仿宋"/>
                <w:color w:val="000000"/>
                <w:szCs w:val="21"/>
              </w:rPr>
            </w:pPr>
            <w:r>
              <w:rPr>
                <w:rFonts w:hint="eastAsia" w:ascii="仿宋" w:hAnsi="仿宋" w:eastAsia="仿宋" w:cs="仿宋"/>
                <w:color w:val="000000"/>
                <w:szCs w:val="21"/>
              </w:rPr>
              <w:t>（2）新能源汽车的结构与工作原理；</w:t>
            </w:r>
          </w:p>
          <w:p>
            <w:pPr>
              <w:spacing w:line="0" w:lineRule="atLeast"/>
              <w:rPr>
                <w:rFonts w:ascii="仿宋" w:hAnsi="仿宋" w:eastAsia="仿宋" w:cs="仿宋"/>
                <w:color w:val="000000"/>
                <w:szCs w:val="21"/>
              </w:rPr>
            </w:pPr>
            <w:r>
              <w:rPr>
                <w:rFonts w:hint="eastAsia" w:ascii="仿宋" w:hAnsi="仿宋" w:eastAsia="仿宋" w:cs="仿宋"/>
                <w:color w:val="000000"/>
                <w:szCs w:val="21"/>
              </w:rPr>
              <w:t>（3）新能源电动汽车的高压组件维护与保养；</w:t>
            </w:r>
          </w:p>
          <w:p>
            <w:pPr>
              <w:spacing w:line="0" w:lineRule="atLeast"/>
              <w:rPr>
                <w:rFonts w:ascii="仿宋" w:hAnsi="仿宋" w:eastAsia="仿宋" w:cs="仿宋"/>
                <w:color w:val="000000"/>
                <w:szCs w:val="21"/>
              </w:rPr>
            </w:pPr>
            <w:r>
              <w:rPr>
                <w:rFonts w:hint="eastAsia" w:ascii="仿宋" w:hAnsi="仿宋" w:eastAsia="仿宋" w:cs="仿宋"/>
                <w:color w:val="000000"/>
                <w:szCs w:val="21"/>
              </w:rPr>
              <w:t>（4）新能源汽车的高压组件拆装与检修；</w:t>
            </w:r>
          </w:p>
          <w:p>
            <w:pPr>
              <w:spacing w:line="0" w:lineRule="atLeast"/>
              <w:rPr>
                <w:rFonts w:ascii="仿宋" w:hAnsi="仿宋" w:eastAsia="仿宋" w:cs="仿宋"/>
                <w:bCs/>
                <w:szCs w:val="21"/>
                <w:lang w:bidi="zh-CN"/>
              </w:rPr>
            </w:pPr>
            <w:r>
              <w:rPr>
                <w:rFonts w:hint="eastAsia" w:ascii="仿宋" w:hAnsi="仿宋" w:eastAsia="仿宋" w:cs="仿宋"/>
                <w:color w:val="000000"/>
                <w:szCs w:val="21"/>
              </w:rPr>
              <w:t>（5）新能源汽车驱动电机拆装与检测</w:t>
            </w:r>
          </w:p>
        </w:tc>
        <w:tc>
          <w:tcPr>
            <w:tcW w:w="4253"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（1）了解新能源汽车的定义、发展、分类及代表车型；</w:t>
            </w:r>
          </w:p>
          <w:p>
            <w:pPr>
              <w:spacing w:line="0" w:lineRule="atLeast"/>
              <w:rPr>
                <w:rFonts w:ascii="仿宋" w:hAnsi="仿宋" w:eastAsia="仿宋" w:cs="仿宋"/>
                <w:color w:val="000000"/>
                <w:szCs w:val="21"/>
              </w:rPr>
            </w:pPr>
            <w:r>
              <w:rPr>
                <w:rFonts w:hint="eastAsia" w:ascii="仿宋" w:hAnsi="仿宋" w:eastAsia="仿宋" w:cs="仿宋"/>
                <w:color w:val="000000"/>
                <w:szCs w:val="21"/>
              </w:rPr>
              <w:t>（2）掌握纯电动汽车、混合动力汽车、燃料电池汽车的基本组成和工作原理；</w:t>
            </w:r>
          </w:p>
          <w:p>
            <w:pPr>
              <w:spacing w:line="0" w:lineRule="atLeast"/>
              <w:rPr>
                <w:rFonts w:ascii="仿宋" w:hAnsi="仿宋" w:eastAsia="仿宋" w:cs="仿宋"/>
                <w:color w:val="000000"/>
                <w:szCs w:val="21"/>
              </w:rPr>
            </w:pPr>
            <w:r>
              <w:rPr>
                <w:rFonts w:hint="eastAsia" w:ascii="仿宋" w:hAnsi="仿宋" w:eastAsia="仿宋" w:cs="仿宋"/>
                <w:color w:val="000000"/>
                <w:szCs w:val="21"/>
              </w:rPr>
              <w:t>（3）掌握高压安全防护知识，能规范使用绝缘手套、绝缘测试仪、接地电阻仪等专用工具，对新能源汽车进行日常维护；</w:t>
            </w:r>
          </w:p>
          <w:p>
            <w:pPr>
              <w:spacing w:line="0" w:lineRule="atLeast"/>
              <w:rPr>
                <w:rFonts w:ascii="仿宋" w:hAnsi="仿宋" w:eastAsia="仿宋" w:cs="仿宋"/>
                <w:color w:val="000000"/>
                <w:szCs w:val="21"/>
              </w:rPr>
            </w:pPr>
            <w:r>
              <w:rPr>
                <w:rFonts w:hint="eastAsia" w:ascii="仿宋" w:hAnsi="仿宋" w:eastAsia="仿宋" w:cs="仿宋"/>
                <w:color w:val="000000"/>
                <w:szCs w:val="21"/>
              </w:rPr>
              <w:t>（4）掌握新能源汽车的高压部件组成和作用，能够按规范要求完成高压下电和上电操作；</w:t>
            </w:r>
          </w:p>
          <w:p>
            <w:pPr>
              <w:spacing w:line="0" w:lineRule="atLeast"/>
              <w:rPr>
                <w:rFonts w:ascii="仿宋" w:hAnsi="仿宋" w:eastAsia="仿宋" w:cs="仿宋"/>
                <w:color w:val="000000"/>
                <w:szCs w:val="21"/>
              </w:rPr>
            </w:pPr>
            <w:r>
              <w:rPr>
                <w:rFonts w:hint="eastAsia" w:ascii="仿宋" w:hAnsi="仿宋" w:eastAsia="仿宋" w:cs="仿宋"/>
                <w:color w:val="000000"/>
                <w:szCs w:val="21"/>
              </w:rPr>
              <w:t>（5）掌握动力电池的组成及工作原理，能够独立完成动力电池的更换；</w:t>
            </w:r>
          </w:p>
          <w:p>
            <w:pPr>
              <w:spacing w:line="0" w:lineRule="atLeast"/>
              <w:rPr>
                <w:rFonts w:ascii="仿宋" w:hAnsi="仿宋" w:eastAsia="仿宋" w:cs="仿宋"/>
                <w:color w:val="000000"/>
                <w:szCs w:val="21"/>
              </w:rPr>
            </w:pPr>
            <w:r>
              <w:rPr>
                <w:rFonts w:hint="eastAsia" w:ascii="仿宋" w:hAnsi="仿宋" w:eastAsia="仿宋" w:cs="仿宋"/>
                <w:color w:val="000000"/>
                <w:szCs w:val="21"/>
              </w:rPr>
              <w:t>（6）了解动力电池管理系统的作用与工作原理，会分析动力电池管理系统电路，掌握动力电池管理系统故障诊断与检修方法；</w:t>
            </w:r>
          </w:p>
          <w:p>
            <w:pPr>
              <w:spacing w:line="0" w:lineRule="atLeast"/>
              <w:rPr>
                <w:rFonts w:ascii="仿宋" w:hAnsi="仿宋" w:eastAsia="仿宋" w:cs="仿宋"/>
                <w:color w:val="000000"/>
                <w:szCs w:val="21"/>
              </w:rPr>
            </w:pPr>
            <w:r>
              <w:rPr>
                <w:rFonts w:hint="eastAsia" w:ascii="仿宋" w:hAnsi="仿宋" w:eastAsia="仿宋" w:cs="仿宋"/>
                <w:color w:val="000000"/>
                <w:szCs w:val="21"/>
              </w:rPr>
              <w:t>（7）熟悉动力电池车载充电机的组成和工作原理，会分析车载充电机的电路，掌握车载充电机的故障诊断与检修方法，能独立完成车载充电机的更换；</w:t>
            </w:r>
          </w:p>
          <w:p>
            <w:pPr>
              <w:spacing w:line="0" w:lineRule="atLeast"/>
              <w:rPr>
                <w:rFonts w:ascii="仿宋" w:hAnsi="仿宋" w:eastAsia="仿宋" w:cs="仿宋"/>
                <w:color w:val="000000"/>
                <w:szCs w:val="21"/>
              </w:rPr>
            </w:pPr>
            <w:r>
              <w:rPr>
                <w:rFonts w:hint="eastAsia" w:ascii="仿宋" w:hAnsi="仿宋" w:eastAsia="仿宋" w:cs="仿宋"/>
                <w:color w:val="000000"/>
                <w:szCs w:val="21"/>
              </w:rPr>
              <w:t>（8）熟悉驱动电机及控制器的组成与工作原理，会分析电机控制器电路，掌握驱动电机系统的故障诊断与检修方法，能独立完成驱动电机及电机控制器的更换；</w:t>
            </w:r>
          </w:p>
          <w:p>
            <w:pPr>
              <w:spacing w:line="0" w:lineRule="atLeast"/>
              <w:rPr>
                <w:rFonts w:ascii="仿宋" w:hAnsi="仿宋" w:eastAsia="仿宋" w:cs="仿宋"/>
                <w:color w:val="000000"/>
                <w:szCs w:val="21"/>
              </w:rPr>
            </w:pPr>
            <w:r>
              <w:rPr>
                <w:rFonts w:hint="eastAsia" w:ascii="仿宋" w:hAnsi="仿宋" w:eastAsia="仿宋" w:cs="仿宋"/>
                <w:color w:val="000000"/>
                <w:szCs w:val="21"/>
              </w:rPr>
              <w:t>（9）熟悉PTC及空调系统的组成与工作原理，会分析PTC及空调系统电路，掌握PTC及空调系统的故障诊断与检修方法，能独立完成PTC及空调压缩机的更换；</w:t>
            </w:r>
          </w:p>
          <w:p>
            <w:pPr>
              <w:spacing w:line="0" w:lineRule="atLeast"/>
              <w:rPr>
                <w:rFonts w:ascii="仿宋" w:hAnsi="仿宋" w:eastAsia="仿宋" w:cs="仿宋"/>
                <w:color w:val="000000"/>
                <w:szCs w:val="21"/>
              </w:rPr>
            </w:pPr>
            <w:r>
              <w:rPr>
                <w:rFonts w:hint="eastAsia" w:ascii="仿宋" w:hAnsi="仿宋" w:eastAsia="仿宋" w:cs="仿宋"/>
                <w:color w:val="000000"/>
                <w:szCs w:val="21"/>
              </w:rPr>
              <w:t>（10）掌握绝缘检测系统的工作原理，会分析绝缘检测控制系统电路，掌握绝缘检测控制系统的故障诊断与检修方法，能独立完成漏电传感器的更换；</w:t>
            </w:r>
          </w:p>
          <w:p>
            <w:pPr>
              <w:spacing w:line="0" w:lineRule="atLeast"/>
              <w:rPr>
                <w:rFonts w:ascii="仿宋" w:hAnsi="仿宋" w:eastAsia="仿宋" w:cs="仿宋"/>
                <w:color w:val="000000"/>
                <w:szCs w:val="21"/>
              </w:rPr>
            </w:pPr>
            <w:r>
              <w:rPr>
                <w:rFonts w:hint="eastAsia" w:ascii="仿宋" w:hAnsi="仿宋" w:eastAsia="仿宋" w:cs="仿宋"/>
                <w:color w:val="000000"/>
                <w:szCs w:val="21"/>
              </w:rPr>
              <w:t>（11）掌握高压互锁电路的工作原理，会使用正确的测量方法对高压互锁电路进行检修，能独立完成高压母线的更换；</w:t>
            </w:r>
          </w:p>
          <w:p>
            <w:pPr>
              <w:spacing w:line="0" w:lineRule="atLeast"/>
              <w:rPr>
                <w:rFonts w:ascii="仿宋" w:hAnsi="仿宋" w:eastAsia="仿宋" w:cs="仿宋"/>
                <w:color w:val="000000"/>
                <w:szCs w:val="21"/>
              </w:rPr>
            </w:pPr>
            <w:r>
              <w:rPr>
                <w:rFonts w:hint="eastAsia" w:ascii="仿宋" w:hAnsi="仿宋" w:eastAsia="仿宋" w:cs="仿宋"/>
                <w:color w:val="000000"/>
                <w:szCs w:val="21"/>
              </w:rPr>
              <w:t>（12）掌握交流、直流充电系统的工作原理，会分析交流、直流充电系统电路，能对交流、直流充电系统故障进行检修；</w:t>
            </w:r>
          </w:p>
          <w:p>
            <w:pPr>
              <w:spacing w:line="0" w:lineRule="atLeast"/>
              <w:rPr>
                <w:rFonts w:ascii="仿宋" w:hAnsi="仿宋" w:eastAsia="仿宋" w:cs="仿宋"/>
                <w:bCs/>
                <w:szCs w:val="21"/>
                <w:lang w:bidi="zh-CN"/>
              </w:rPr>
            </w:pPr>
            <w:r>
              <w:rPr>
                <w:rFonts w:hint="eastAsia" w:ascii="仿宋" w:hAnsi="仿宋" w:eastAsia="仿宋" w:cs="仿宋"/>
                <w:color w:val="000000"/>
                <w:szCs w:val="21"/>
              </w:rPr>
              <w:t>（13）掌握新能源汽车驱动电机的结构与工作原理，能对驱动电机进行拆装与检测，会对驱动电机上的相关传感器进行检修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汽车性能检测</w:t>
            </w:r>
          </w:p>
          <w:p>
            <w:pPr>
              <w:spacing w:line="0" w:lineRule="atLeast"/>
              <w:jc w:val="center"/>
              <w:rPr>
                <w:rFonts w:ascii="仿宋" w:hAnsi="仿宋" w:eastAsia="仿宋" w:cs="仿宋"/>
                <w:szCs w:val="21"/>
                <w:lang w:bidi="zh-CN"/>
              </w:rPr>
            </w:pPr>
            <w:r>
              <w:rPr>
                <w:rFonts w:hint="eastAsia" w:ascii="仿宋" w:hAnsi="仿宋" w:eastAsia="仿宋" w:cs="仿宋"/>
                <w:color w:val="000000"/>
                <w:szCs w:val="21"/>
              </w:rPr>
              <w:t>（108）</w:t>
            </w:r>
          </w:p>
        </w:tc>
        <w:tc>
          <w:tcPr>
            <w:tcW w:w="3402"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（1）汽车动力性；</w:t>
            </w:r>
          </w:p>
          <w:p>
            <w:pPr>
              <w:spacing w:line="0" w:lineRule="atLeast"/>
              <w:rPr>
                <w:rFonts w:ascii="仿宋" w:hAnsi="仿宋" w:eastAsia="仿宋" w:cs="仿宋"/>
                <w:color w:val="000000"/>
                <w:szCs w:val="21"/>
              </w:rPr>
            </w:pPr>
            <w:r>
              <w:rPr>
                <w:rFonts w:hint="eastAsia" w:ascii="仿宋" w:hAnsi="仿宋" w:eastAsia="仿宋" w:cs="仿宋"/>
                <w:color w:val="000000"/>
                <w:szCs w:val="21"/>
              </w:rPr>
              <w:t>（2）汽车燃料经济性；</w:t>
            </w:r>
          </w:p>
          <w:p>
            <w:pPr>
              <w:spacing w:line="0" w:lineRule="atLeast"/>
              <w:rPr>
                <w:rFonts w:ascii="仿宋" w:hAnsi="仿宋" w:eastAsia="仿宋" w:cs="仿宋"/>
                <w:color w:val="000000"/>
                <w:szCs w:val="21"/>
              </w:rPr>
            </w:pPr>
            <w:r>
              <w:rPr>
                <w:rFonts w:hint="eastAsia" w:ascii="仿宋" w:hAnsi="仿宋" w:eastAsia="仿宋" w:cs="仿宋"/>
                <w:color w:val="000000"/>
                <w:szCs w:val="21"/>
              </w:rPr>
              <w:t>（3）汽车行驶安全性；</w:t>
            </w:r>
          </w:p>
          <w:p>
            <w:pPr>
              <w:spacing w:line="0" w:lineRule="atLeast"/>
              <w:rPr>
                <w:rFonts w:ascii="仿宋" w:hAnsi="仿宋" w:eastAsia="仿宋" w:cs="仿宋"/>
                <w:color w:val="000000"/>
                <w:szCs w:val="21"/>
              </w:rPr>
            </w:pPr>
            <w:r>
              <w:rPr>
                <w:rFonts w:hint="eastAsia" w:ascii="仿宋" w:hAnsi="仿宋" w:eastAsia="仿宋" w:cs="仿宋"/>
                <w:color w:val="000000"/>
                <w:szCs w:val="21"/>
              </w:rPr>
              <w:t>（4）汽车前照灯检测；</w:t>
            </w:r>
          </w:p>
          <w:p>
            <w:pPr>
              <w:spacing w:line="0" w:lineRule="atLeast"/>
              <w:rPr>
                <w:rFonts w:ascii="仿宋" w:hAnsi="仿宋" w:eastAsia="仿宋" w:cs="仿宋"/>
                <w:szCs w:val="21"/>
                <w:lang w:bidi="zh-CN"/>
              </w:rPr>
            </w:pPr>
            <w:r>
              <w:rPr>
                <w:rFonts w:hint="eastAsia" w:ascii="仿宋" w:hAnsi="仿宋" w:eastAsia="仿宋" w:cs="仿宋"/>
                <w:color w:val="000000"/>
                <w:szCs w:val="21"/>
              </w:rPr>
              <w:t>（5）汽车排放系统的检测</w:t>
            </w:r>
          </w:p>
        </w:tc>
        <w:tc>
          <w:tcPr>
            <w:tcW w:w="4253"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（1）了解国家相关汽车性能检测标准，了解汽车维修企业相关的行业法规；</w:t>
            </w:r>
          </w:p>
          <w:p>
            <w:pPr>
              <w:spacing w:line="0" w:lineRule="atLeast"/>
              <w:rPr>
                <w:rFonts w:ascii="仿宋" w:hAnsi="仿宋" w:eastAsia="仿宋" w:cs="仿宋"/>
                <w:color w:val="000000"/>
                <w:szCs w:val="21"/>
              </w:rPr>
            </w:pPr>
            <w:r>
              <w:rPr>
                <w:rFonts w:hint="eastAsia" w:ascii="仿宋" w:hAnsi="仿宋" w:eastAsia="仿宋" w:cs="仿宋"/>
                <w:color w:val="000000"/>
                <w:szCs w:val="21"/>
              </w:rPr>
              <w:t>（2）了解汽车动力性的评价指标，掌握汽车行驶阻力产生的原因及影响因素；</w:t>
            </w:r>
          </w:p>
          <w:p>
            <w:pPr>
              <w:spacing w:line="0" w:lineRule="atLeast"/>
              <w:rPr>
                <w:rFonts w:ascii="仿宋" w:hAnsi="仿宋" w:eastAsia="仿宋" w:cs="仿宋"/>
                <w:color w:val="000000"/>
                <w:szCs w:val="21"/>
              </w:rPr>
            </w:pPr>
            <w:r>
              <w:rPr>
                <w:rFonts w:hint="eastAsia" w:ascii="仿宋" w:hAnsi="仿宋" w:eastAsia="仿宋" w:cs="仿宋"/>
                <w:color w:val="000000"/>
                <w:szCs w:val="21"/>
              </w:rPr>
              <w:t>（3）了解汽车燃油经济性的评价指标，掌握发动机、底盘系统与汽车燃料经济性的关系；</w:t>
            </w:r>
          </w:p>
          <w:p>
            <w:pPr>
              <w:spacing w:line="0" w:lineRule="atLeast"/>
              <w:rPr>
                <w:rFonts w:ascii="仿宋" w:hAnsi="仿宋" w:eastAsia="仿宋" w:cs="仿宋"/>
                <w:color w:val="000000"/>
                <w:szCs w:val="21"/>
              </w:rPr>
            </w:pPr>
            <w:r>
              <w:rPr>
                <w:rFonts w:hint="eastAsia" w:ascii="仿宋" w:hAnsi="仿宋" w:eastAsia="仿宋" w:cs="仿宋"/>
                <w:color w:val="000000"/>
                <w:szCs w:val="21"/>
              </w:rPr>
              <w:t>（4）理解汽车节油途径和技术，掌握正确的汽车驾驶节油技术；</w:t>
            </w:r>
          </w:p>
          <w:p>
            <w:pPr>
              <w:spacing w:line="0" w:lineRule="atLeast"/>
              <w:rPr>
                <w:rFonts w:ascii="仿宋" w:hAnsi="仿宋" w:eastAsia="仿宋" w:cs="仿宋"/>
                <w:color w:val="000000"/>
                <w:szCs w:val="21"/>
              </w:rPr>
            </w:pPr>
            <w:r>
              <w:rPr>
                <w:rFonts w:hint="eastAsia" w:ascii="仿宋" w:hAnsi="仿宋" w:eastAsia="仿宋" w:cs="仿宋"/>
                <w:color w:val="000000"/>
                <w:szCs w:val="21"/>
              </w:rPr>
              <w:t>（5）了解汽车操纵稳定性的评价指标，掌握汽车底盘系统结构因素对汽车操纵稳定性的影响；</w:t>
            </w:r>
          </w:p>
          <w:p>
            <w:pPr>
              <w:spacing w:line="0" w:lineRule="atLeast"/>
              <w:rPr>
                <w:rFonts w:ascii="仿宋" w:hAnsi="仿宋" w:eastAsia="仿宋" w:cs="仿宋"/>
                <w:color w:val="000000"/>
                <w:szCs w:val="21"/>
              </w:rPr>
            </w:pPr>
            <w:r>
              <w:rPr>
                <w:rFonts w:hint="eastAsia" w:ascii="仿宋" w:hAnsi="仿宋" w:eastAsia="仿宋" w:cs="仿宋"/>
                <w:color w:val="000000"/>
                <w:szCs w:val="21"/>
              </w:rPr>
              <w:t>（6）掌握汽车四轮定位的作用，会使用四轮定位仪进行车轮定位检测，并根据检测结果进行调整；</w:t>
            </w:r>
          </w:p>
          <w:p>
            <w:pPr>
              <w:spacing w:line="0" w:lineRule="atLeast"/>
              <w:rPr>
                <w:rFonts w:ascii="仿宋" w:hAnsi="仿宋" w:eastAsia="仿宋" w:cs="仿宋"/>
                <w:color w:val="000000"/>
                <w:szCs w:val="21"/>
              </w:rPr>
            </w:pPr>
            <w:r>
              <w:rPr>
                <w:rFonts w:hint="eastAsia" w:ascii="仿宋" w:hAnsi="仿宋" w:eastAsia="仿宋" w:cs="仿宋"/>
                <w:color w:val="000000"/>
                <w:szCs w:val="21"/>
              </w:rPr>
              <w:t>（7）了解汽车制动性的评价指标，掌握汽车底盘系统结构因素对汽车制动性的影响；</w:t>
            </w:r>
          </w:p>
          <w:p>
            <w:pPr>
              <w:spacing w:line="0" w:lineRule="atLeast"/>
              <w:rPr>
                <w:rFonts w:ascii="仿宋" w:hAnsi="仿宋" w:eastAsia="仿宋" w:cs="仿宋"/>
                <w:color w:val="000000"/>
                <w:szCs w:val="21"/>
              </w:rPr>
            </w:pPr>
            <w:r>
              <w:rPr>
                <w:rFonts w:hint="eastAsia" w:ascii="仿宋" w:hAnsi="仿宋" w:eastAsia="仿宋" w:cs="仿宋"/>
                <w:color w:val="000000"/>
                <w:szCs w:val="21"/>
              </w:rPr>
              <w:t>（8）理解汽车前照灯的参数异常对汽车行驶安全性的影响；</w:t>
            </w:r>
          </w:p>
          <w:p>
            <w:pPr>
              <w:spacing w:line="0" w:lineRule="atLeast"/>
              <w:rPr>
                <w:rFonts w:ascii="仿宋" w:hAnsi="仿宋" w:eastAsia="仿宋" w:cs="仿宋"/>
                <w:color w:val="000000"/>
                <w:szCs w:val="21"/>
              </w:rPr>
            </w:pPr>
            <w:r>
              <w:rPr>
                <w:rFonts w:hint="eastAsia" w:ascii="仿宋" w:hAnsi="仿宋" w:eastAsia="仿宋" w:cs="仿宋"/>
                <w:color w:val="000000"/>
                <w:szCs w:val="21"/>
              </w:rPr>
              <w:t>（9）会检测汽车前照灯，能根据检测结果对前照灯发光强度和光轴偏斜量进行必要的调整；</w:t>
            </w:r>
          </w:p>
          <w:p>
            <w:pPr>
              <w:spacing w:line="0" w:lineRule="atLeast"/>
              <w:rPr>
                <w:rFonts w:ascii="仿宋" w:hAnsi="仿宋" w:eastAsia="仿宋" w:cs="仿宋"/>
                <w:color w:val="000000"/>
                <w:szCs w:val="21"/>
              </w:rPr>
            </w:pPr>
            <w:r>
              <w:rPr>
                <w:rFonts w:hint="eastAsia" w:ascii="仿宋" w:hAnsi="仿宋" w:eastAsia="仿宋" w:cs="仿宋"/>
                <w:color w:val="000000"/>
                <w:szCs w:val="21"/>
              </w:rPr>
              <w:t>（10）了解汽车发动机尾气的成分和危害，了解提高汽车发动机排气净化性的途径和措施；</w:t>
            </w:r>
          </w:p>
          <w:p>
            <w:pPr>
              <w:spacing w:line="0" w:lineRule="atLeast"/>
              <w:rPr>
                <w:rFonts w:ascii="仿宋" w:hAnsi="仿宋" w:eastAsia="仿宋" w:cs="仿宋"/>
                <w:szCs w:val="21"/>
                <w:lang w:bidi="zh-CN"/>
              </w:rPr>
            </w:pPr>
            <w:r>
              <w:rPr>
                <w:rFonts w:hint="eastAsia" w:ascii="仿宋" w:hAnsi="仿宋" w:eastAsia="仿宋" w:cs="仿宋"/>
                <w:color w:val="000000"/>
                <w:szCs w:val="21"/>
              </w:rPr>
              <w:t>（11）会用五气体废气分析仪进行汽车发动机尾气检测，能根据检测结果进行简单的汽车发动机尾气分析，能初步判断造成尾气成分异常的原因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汽车发动机维修（36学时）</w:t>
            </w:r>
          </w:p>
        </w:tc>
        <w:tc>
          <w:tcPr>
            <w:tcW w:w="3402" w:type="dxa"/>
            <w:noWrap/>
            <w:vAlign w:val="center"/>
          </w:tcPr>
          <w:p>
            <w:pPr>
              <w:numPr>
                <w:ilvl w:val="0"/>
                <w:numId w:val="3"/>
              </w:numPr>
              <w:spacing w:line="0" w:lineRule="atLeast"/>
              <w:rPr>
                <w:rFonts w:ascii="仿宋" w:hAnsi="仿宋" w:eastAsia="仿宋" w:cs="仿宋"/>
                <w:color w:val="000000"/>
                <w:szCs w:val="21"/>
              </w:rPr>
            </w:pPr>
            <w:r>
              <w:rPr>
                <w:rFonts w:hint="eastAsia" w:ascii="仿宋" w:hAnsi="仿宋" w:eastAsia="仿宋" w:cs="仿宋"/>
                <w:color w:val="000000"/>
                <w:szCs w:val="21"/>
              </w:rPr>
              <w:t>汽油发动机简介</w:t>
            </w:r>
          </w:p>
          <w:p>
            <w:pPr>
              <w:numPr>
                <w:ilvl w:val="0"/>
                <w:numId w:val="3"/>
              </w:numPr>
              <w:spacing w:line="0" w:lineRule="atLeast"/>
              <w:rPr>
                <w:rFonts w:ascii="仿宋" w:hAnsi="仿宋" w:eastAsia="仿宋" w:cs="仿宋"/>
                <w:color w:val="000000"/>
                <w:szCs w:val="21"/>
              </w:rPr>
            </w:pPr>
            <w:r>
              <w:rPr>
                <w:rFonts w:hint="eastAsia" w:ascii="仿宋" w:hAnsi="仿宋" w:eastAsia="仿宋" w:cs="仿宋"/>
                <w:color w:val="000000"/>
                <w:szCs w:val="21"/>
              </w:rPr>
              <w:t>发动机气缸体</w:t>
            </w:r>
          </w:p>
          <w:p>
            <w:pPr>
              <w:numPr>
                <w:ilvl w:val="0"/>
                <w:numId w:val="3"/>
              </w:numPr>
              <w:spacing w:line="0" w:lineRule="atLeast"/>
              <w:rPr>
                <w:rFonts w:ascii="仿宋" w:hAnsi="仿宋" w:eastAsia="仿宋" w:cs="仿宋"/>
                <w:color w:val="000000"/>
                <w:szCs w:val="21"/>
              </w:rPr>
            </w:pPr>
            <w:r>
              <w:rPr>
                <w:rFonts w:hint="eastAsia" w:ascii="仿宋" w:hAnsi="仿宋" w:eastAsia="仿宋" w:cs="仿宋"/>
                <w:color w:val="000000"/>
                <w:szCs w:val="21"/>
              </w:rPr>
              <w:t>发动机活塞连杆组</w:t>
            </w:r>
          </w:p>
          <w:p>
            <w:pPr>
              <w:numPr>
                <w:ilvl w:val="0"/>
                <w:numId w:val="3"/>
              </w:numPr>
              <w:spacing w:line="0" w:lineRule="atLeast"/>
              <w:rPr>
                <w:rFonts w:ascii="仿宋" w:hAnsi="仿宋" w:eastAsia="仿宋" w:cs="仿宋"/>
                <w:color w:val="000000"/>
                <w:szCs w:val="21"/>
              </w:rPr>
            </w:pPr>
            <w:r>
              <w:rPr>
                <w:rFonts w:hint="eastAsia" w:ascii="仿宋" w:hAnsi="仿宋" w:eastAsia="仿宋" w:cs="仿宋"/>
                <w:color w:val="000000"/>
                <w:szCs w:val="21"/>
              </w:rPr>
              <w:t>发动机曲轴及其轴承</w:t>
            </w:r>
          </w:p>
          <w:p>
            <w:pPr>
              <w:numPr>
                <w:ilvl w:val="0"/>
                <w:numId w:val="3"/>
              </w:numPr>
              <w:spacing w:line="0" w:lineRule="atLeast"/>
              <w:rPr>
                <w:rFonts w:ascii="仿宋" w:hAnsi="仿宋" w:eastAsia="仿宋" w:cs="仿宋"/>
                <w:color w:val="000000"/>
                <w:szCs w:val="21"/>
              </w:rPr>
            </w:pPr>
            <w:r>
              <w:rPr>
                <w:rFonts w:hint="eastAsia" w:ascii="仿宋" w:hAnsi="仿宋" w:eastAsia="仿宋" w:cs="仿宋"/>
                <w:color w:val="000000"/>
                <w:szCs w:val="21"/>
              </w:rPr>
              <w:t>发动机机械故障诊断</w:t>
            </w:r>
          </w:p>
          <w:p>
            <w:pPr>
              <w:spacing w:line="0" w:lineRule="atLeast"/>
              <w:rPr>
                <w:rFonts w:ascii="仿宋" w:hAnsi="仿宋" w:eastAsia="仿宋" w:cs="仿宋"/>
                <w:color w:val="000000"/>
                <w:szCs w:val="21"/>
              </w:rPr>
            </w:pPr>
          </w:p>
        </w:tc>
        <w:tc>
          <w:tcPr>
            <w:tcW w:w="4253" w:type="dxa"/>
            <w:noWrap/>
            <w:vAlign w:val="center"/>
          </w:tcPr>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熟悉发动机的总体改造</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熟悉发动机的组成及作用</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熟悉四冲程汽油发动机的工作原理</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熟悉发动机相关术语</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了解发动机个行程的工作特点及相互关系。</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熟悉发动机气缸体的改造</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掌握发动机气缸体维护和维修方法</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了解气缸圆度及气缸锥度的测量方法。</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熟悉活塞的结构和作用</w:t>
            </w:r>
          </w:p>
          <w:p>
            <w:pPr>
              <w:numPr>
                <w:ilvl w:val="0"/>
                <w:numId w:val="4"/>
              </w:numPr>
              <w:spacing w:line="0" w:lineRule="atLeast"/>
              <w:rPr>
                <w:rFonts w:ascii="仿宋" w:hAnsi="仿宋" w:eastAsia="仿宋" w:cs="仿宋"/>
                <w:color w:val="000000"/>
                <w:szCs w:val="21"/>
              </w:rPr>
            </w:pPr>
            <w:r>
              <w:rPr>
                <w:rFonts w:hint="eastAsia" w:ascii="仿宋" w:hAnsi="仿宋" w:eastAsia="仿宋" w:cs="仿宋"/>
                <w:color w:val="000000"/>
                <w:szCs w:val="21"/>
              </w:rPr>
              <w:t>了解曲轴的作用、结构、类型、平衡及润滑。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汽车电路图识图（36）</w:t>
            </w:r>
          </w:p>
        </w:tc>
        <w:tc>
          <w:tcPr>
            <w:tcW w:w="3402"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（1）识读汽车电源电路图</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（2）识读起动电路</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（3）识读点火电路图</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（4）识读照明电路图</w:t>
            </w:r>
          </w:p>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（5）识读信号电路图</w:t>
            </w:r>
          </w:p>
        </w:tc>
        <w:tc>
          <w:tcPr>
            <w:tcW w:w="4253" w:type="dxa"/>
            <w:noWrap/>
            <w:vAlign w:val="center"/>
          </w:tcPr>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(1)认真阅读图注，了解电路图的名称</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(2)掌握回路的原则</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(3)熟悉开关作用和状态</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(4)了解汽车电路图的一般规律</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(5)掌握汽车电路图的基本识图方法</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(6)掌握汽车电路故障的检测方法</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(7)掌握汽车电路控制与保护</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(8)掌握汽车线束、线路与继电器</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(9)掌握汽车电系特点与组成</w:t>
            </w:r>
          </w:p>
          <w:p>
            <w:pPr>
              <w:spacing w:line="0" w:lineRule="atLeast"/>
              <w:rPr>
                <w:rFonts w:ascii="仿宋" w:hAnsi="仿宋" w:eastAsia="仿宋" w:cs="仿宋"/>
                <w:color w:val="333333"/>
                <w:szCs w:val="21"/>
                <w:shd w:val="clear" w:color="auto" w:fill="FFFFFF"/>
              </w:rPr>
            </w:pPr>
            <w:r>
              <w:rPr>
                <w:rFonts w:hint="eastAsia" w:ascii="仿宋" w:hAnsi="仿宋" w:eastAsia="仿宋" w:cs="仿宋"/>
                <w:color w:val="333333"/>
                <w:szCs w:val="21"/>
                <w:shd w:val="clear" w:color="auto" w:fill="FFFFFF"/>
              </w:rPr>
              <w:t>(10)熟知电路图类型及识图方法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汽车发动机拆装(54)</w:t>
            </w:r>
          </w:p>
        </w:tc>
        <w:tc>
          <w:tcPr>
            <w:tcW w:w="3402" w:type="dxa"/>
            <w:noWrap/>
            <w:vAlign w:val="center"/>
          </w:tcPr>
          <w:p>
            <w:pPr>
              <w:numPr>
                <w:ilvl w:val="0"/>
                <w:numId w:val="5"/>
              </w:numPr>
              <w:spacing w:line="0" w:lineRule="atLeast"/>
              <w:rPr>
                <w:rFonts w:ascii="仿宋" w:hAnsi="仿宋" w:eastAsia="仿宋" w:cs="仿宋"/>
                <w:color w:val="000000"/>
                <w:szCs w:val="21"/>
              </w:rPr>
            </w:pPr>
            <w:r>
              <w:rPr>
                <w:rFonts w:hint="eastAsia" w:ascii="仿宋" w:hAnsi="仿宋" w:eastAsia="仿宋" w:cs="仿宋"/>
                <w:color w:val="000000"/>
                <w:szCs w:val="21"/>
              </w:rPr>
              <w:t>曲轴的安装</w:t>
            </w:r>
          </w:p>
          <w:p>
            <w:pPr>
              <w:numPr>
                <w:ilvl w:val="0"/>
                <w:numId w:val="5"/>
              </w:numPr>
              <w:spacing w:line="0" w:lineRule="atLeast"/>
              <w:rPr>
                <w:rFonts w:ascii="仿宋" w:hAnsi="仿宋" w:eastAsia="仿宋" w:cs="仿宋"/>
                <w:color w:val="000000"/>
                <w:szCs w:val="21"/>
              </w:rPr>
            </w:pPr>
            <w:r>
              <w:rPr>
                <w:rFonts w:hint="eastAsia" w:ascii="仿宋" w:hAnsi="仿宋" w:eastAsia="仿宋" w:cs="仿宋"/>
                <w:color w:val="000000"/>
                <w:szCs w:val="21"/>
              </w:rPr>
              <w:t>活塞及活塞环的安装</w:t>
            </w:r>
          </w:p>
          <w:p>
            <w:pPr>
              <w:numPr>
                <w:ilvl w:val="0"/>
                <w:numId w:val="5"/>
              </w:numPr>
              <w:spacing w:line="0" w:lineRule="atLeast"/>
              <w:rPr>
                <w:rFonts w:ascii="仿宋" w:hAnsi="仿宋" w:eastAsia="仿宋" w:cs="仿宋"/>
                <w:color w:val="000000"/>
                <w:szCs w:val="21"/>
              </w:rPr>
            </w:pPr>
            <w:r>
              <w:rPr>
                <w:rFonts w:hint="eastAsia" w:ascii="仿宋" w:hAnsi="仿宋" w:eastAsia="仿宋" w:cs="仿宋"/>
                <w:color w:val="000000"/>
                <w:szCs w:val="21"/>
              </w:rPr>
              <w:t>安装活塞连杆</w:t>
            </w:r>
          </w:p>
          <w:p>
            <w:pPr>
              <w:numPr>
                <w:ilvl w:val="0"/>
                <w:numId w:val="5"/>
              </w:numPr>
              <w:spacing w:line="0" w:lineRule="atLeast"/>
              <w:rPr>
                <w:rFonts w:ascii="仿宋" w:hAnsi="仿宋" w:eastAsia="仿宋" w:cs="仿宋"/>
                <w:color w:val="000000"/>
                <w:szCs w:val="21"/>
              </w:rPr>
            </w:pPr>
            <w:r>
              <w:rPr>
                <w:rFonts w:hint="eastAsia" w:ascii="仿宋" w:hAnsi="仿宋" w:eastAsia="仿宋" w:cs="仿宋"/>
                <w:color w:val="000000"/>
                <w:szCs w:val="21"/>
              </w:rPr>
              <w:t>气门室盖垫及气门室盖的安装</w:t>
            </w:r>
          </w:p>
          <w:p>
            <w:pPr>
              <w:numPr>
                <w:ilvl w:val="0"/>
                <w:numId w:val="5"/>
              </w:numPr>
              <w:spacing w:line="0" w:lineRule="atLeast"/>
              <w:rPr>
                <w:rFonts w:ascii="仿宋" w:hAnsi="仿宋" w:eastAsia="仿宋" w:cs="仿宋"/>
                <w:color w:val="000000"/>
                <w:szCs w:val="21"/>
              </w:rPr>
            </w:pPr>
            <w:r>
              <w:rPr>
                <w:rFonts w:hint="eastAsia" w:ascii="仿宋" w:hAnsi="仿宋" w:eastAsia="仿宋" w:cs="仿宋"/>
                <w:color w:val="000000"/>
                <w:szCs w:val="21"/>
              </w:rPr>
              <w:t>安装正时链和链轮</w:t>
            </w:r>
          </w:p>
        </w:tc>
        <w:tc>
          <w:tcPr>
            <w:tcW w:w="4253" w:type="dxa"/>
            <w:noWrap/>
            <w:vAlign w:val="center"/>
          </w:tcPr>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掌握相关工具、量具的正确使用方法。</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熟悉发动机的拆卸方法</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掌握发动机总成的分解步骤和检查方法</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熟知发动机组装注意事项</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掌握发动机部件安装步骤及方法</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熟悉发动机安装到车辆上的操作流程</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了解发动机密封件的作用</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了解发动机密封件的类型</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熟悉发动机密封件使用注意事项</w:t>
            </w:r>
          </w:p>
          <w:p>
            <w:pPr>
              <w:numPr>
                <w:ilvl w:val="0"/>
                <w:numId w:val="6"/>
              </w:numPr>
              <w:spacing w:line="0" w:lineRule="atLeast"/>
              <w:rPr>
                <w:rFonts w:ascii="仿宋" w:hAnsi="仿宋" w:eastAsia="仿宋" w:cs="仿宋"/>
                <w:color w:val="000000"/>
                <w:szCs w:val="21"/>
              </w:rPr>
            </w:pPr>
            <w:r>
              <w:rPr>
                <w:rFonts w:hint="eastAsia" w:ascii="仿宋" w:hAnsi="仿宋" w:eastAsia="仿宋" w:cs="仿宋"/>
                <w:color w:val="000000"/>
                <w:szCs w:val="21"/>
              </w:rPr>
              <w:t>熟悉发动机整体构造</w:t>
            </w:r>
          </w:p>
        </w:tc>
      </w:tr>
    </w:tbl>
    <w:p>
      <w:pPr>
        <w:numPr>
          <w:ilvl w:val="0"/>
          <w:numId w:val="7"/>
        </w:numPr>
        <w:spacing w:line="360" w:lineRule="auto"/>
        <w:outlineLvl w:val="0"/>
        <w:rPr>
          <w:rFonts w:ascii="仿宋" w:hAnsi="仿宋" w:eastAsia="仿宋" w:cs="仿宋"/>
          <w:color w:val="000000"/>
          <w:szCs w:val="21"/>
        </w:rPr>
      </w:pPr>
      <w:r>
        <w:rPr>
          <w:rFonts w:hint="eastAsia" w:ascii="仿宋" w:hAnsi="仿宋" w:eastAsia="仿宋" w:cs="仿宋"/>
          <w:b/>
          <w:szCs w:val="21"/>
          <w:lang w:bidi="zh-CN"/>
        </w:rPr>
        <w:t>主要专业课程学期成绩考核标准：</w:t>
      </w:r>
    </w:p>
    <w:p>
      <w:pPr>
        <w:spacing w:line="360" w:lineRule="auto"/>
        <w:outlineLvl w:val="0"/>
        <w:rPr>
          <w:rFonts w:ascii="仿宋" w:hAnsi="仿宋" w:eastAsia="仿宋" w:cs="仿宋"/>
          <w:color w:val="000000"/>
          <w:szCs w:val="21"/>
        </w:rPr>
      </w:pPr>
      <w:r>
        <w:rPr>
          <w:rFonts w:hint="eastAsia" w:ascii="仿宋" w:hAnsi="仿宋" w:eastAsia="仿宋" w:cs="仿宋"/>
          <w:color w:val="000000"/>
          <w:szCs w:val="21"/>
        </w:rPr>
        <w:t>1.考核由过程性考核（50%）与期末考试考核（50%）组成；</w:t>
      </w:r>
    </w:p>
    <w:p>
      <w:pPr>
        <w:spacing w:line="360" w:lineRule="auto"/>
        <w:rPr>
          <w:rFonts w:ascii="仿宋" w:hAnsi="仿宋" w:eastAsia="仿宋" w:cs="仿宋"/>
          <w:color w:val="000000"/>
          <w:szCs w:val="21"/>
        </w:rPr>
      </w:pPr>
      <w:r>
        <w:rPr>
          <w:rFonts w:hint="eastAsia" w:ascii="仿宋" w:hAnsi="仿宋" w:eastAsia="仿宋" w:cs="仿宋"/>
          <w:color w:val="000000"/>
          <w:szCs w:val="21"/>
        </w:rPr>
        <w:t>2.其中过程性考核由：平时表现（课堂表现、出勤、课后作业、实训课程作品等）占总分值的30%，期中考试占20%组成；</w:t>
      </w:r>
    </w:p>
    <w:p>
      <w:pPr>
        <w:spacing w:line="360" w:lineRule="auto"/>
        <w:rPr>
          <w:rFonts w:ascii="仿宋" w:hAnsi="仿宋" w:eastAsia="仿宋" w:cs="仿宋"/>
          <w:color w:val="000000"/>
          <w:szCs w:val="21"/>
        </w:rPr>
      </w:pPr>
      <w:r>
        <w:rPr>
          <w:rFonts w:hint="eastAsia" w:ascii="仿宋" w:hAnsi="仿宋" w:eastAsia="仿宋" w:cs="仿宋"/>
          <w:color w:val="000000"/>
          <w:szCs w:val="21"/>
        </w:rPr>
        <w:t>3.期中考试、期末考试根据课程的性质和实际开课情况采用：理论课程进行卷面成绩考核，实训课程进行实训操作出成品（作品）打分考核。</w:t>
      </w:r>
    </w:p>
    <w:p>
      <w:pPr>
        <w:spacing w:line="360" w:lineRule="auto"/>
        <w:rPr>
          <w:rFonts w:ascii="仿宋" w:hAnsi="仿宋" w:eastAsia="仿宋" w:cs="仿宋"/>
          <w:color w:val="000000"/>
          <w:szCs w:val="21"/>
        </w:rPr>
      </w:pPr>
      <w:r>
        <w:rPr>
          <w:rFonts w:hint="eastAsia" w:ascii="仿宋" w:hAnsi="仿宋" w:eastAsia="仿宋" w:cs="仿宋"/>
          <w:color w:val="000000"/>
          <w:szCs w:val="21"/>
        </w:rPr>
        <w:t>4.根据学生的学期成绩，不及格学生在下一学期开学初一个月内由系部组织、教学科研处监督进行补考，补考成绩合格一律按60分记录。</w:t>
      </w:r>
    </w:p>
    <w:p>
      <w:pPr>
        <w:spacing w:line="360" w:lineRule="auto"/>
        <w:rPr>
          <w:rFonts w:ascii="仿宋" w:hAnsi="仿宋" w:eastAsia="仿宋" w:cs="仿宋"/>
          <w:b/>
          <w:color w:val="000000"/>
          <w:szCs w:val="21"/>
        </w:rPr>
      </w:pPr>
      <w:r>
        <w:rPr>
          <w:rFonts w:hint="eastAsia" w:ascii="仿宋" w:hAnsi="仿宋" w:eastAsia="仿宋" w:cs="仿宋"/>
          <w:b/>
          <w:color w:val="000000"/>
          <w:szCs w:val="21"/>
        </w:rPr>
        <w:t>九、专业教师基本要求</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专任专业教师与在籍学生之比不低于1:20，本科比例为100%，研究生学历（硕士以上学位）不低于10%，获得与本专业相关的高级工以上职业资格100%以上，或取得非教师系列专业技术中级以上职称30%以上；兼职教师占专业教师比例为30%，其中100%以上具有中级以上技术职称或高级工以上职业资格。</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2.100%以上的专任专业教师应具有汽修类专业本科以上学历；3年以上专任专业教师。应达到汽车修理工技师及技师以上职业资格证书。</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专业教师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40学时的教学任务。</w:t>
      </w:r>
    </w:p>
    <w:p>
      <w:pPr>
        <w:spacing w:line="360" w:lineRule="auto"/>
        <w:rPr>
          <w:rFonts w:ascii="仿宋" w:hAnsi="仿宋" w:eastAsia="仿宋" w:cs="仿宋"/>
          <w:szCs w:val="21"/>
        </w:rPr>
      </w:pPr>
      <w:r>
        <w:rPr>
          <w:rFonts w:hint="eastAsia" w:ascii="仿宋" w:hAnsi="仿宋" w:eastAsia="仿宋" w:cs="仿宋"/>
          <w:b/>
          <w:color w:val="000000"/>
          <w:szCs w:val="21"/>
        </w:rPr>
        <w:t>十、实训（实验）基本条件</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根据本专业人才培养目标的要求及课程设置的需要，按每班35名学生为基准，校内实训室配置如下：</w:t>
      </w:r>
    </w:p>
    <w:tbl>
      <w:tblPr>
        <w:tblStyle w:val="9"/>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01"/>
        <w:gridCol w:w="2759"/>
        <w:gridCol w:w="176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blHeader/>
          <w:jc w:val="center"/>
        </w:trPr>
        <w:tc>
          <w:tcPr>
            <w:tcW w:w="1401" w:type="dxa"/>
            <w:noWrap/>
            <w:vAlign w:val="center"/>
          </w:tcPr>
          <w:p>
            <w:pPr>
              <w:spacing w:line="0" w:lineRule="atLeast"/>
              <w:jc w:val="center"/>
              <w:rPr>
                <w:rFonts w:ascii="仿宋" w:hAnsi="仿宋" w:eastAsia="仿宋" w:cs="仿宋"/>
                <w:b/>
                <w:color w:val="000000"/>
                <w:szCs w:val="21"/>
              </w:rPr>
            </w:pPr>
            <w:r>
              <w:rPr>
                <w:rFonts w:hint="eastAsia" w:ascii="仿宋" w:hAnsi="仿宋" w:eastAsia="仿宋" w:cs="仿宋"/>
                <w:b/>
                <w:szCs w:val="21"/>
              </w:rPr>
              <w:t>实训室名称</w:t>
            </w:r>
          </w:p>
        </w:tc>
        <w:tc>
          <w:tcPr>
            <w:tcW w:w="2759" w:type="dxa"/>
            <w:noWrap/>
            <w:vAlign w:val="center"/>
          </w:tcPr>
          <w:p>
            <w:pPr>
              <w:spacing w:line="0" w:lineRule="atLeast"/>
              <w:jc w:val="center"/>
              <w:rPr>
                <w:rFonts w:ascii="仿宋" w:hAnsi="仿宋" w:eastAsia="仿宋" w:cs="仿宋"/>
                <w:b/>
                <w:color w:val="000000"/>
                <w:szCs w:val="21"/>
              </w:rPr>
            </w:pPr>
            <w:r>
              <w:rPr>
                <w:rFonts w:hint="eastAsia" w:ascii="仿宋" w:hAnsi="仿宋" w:eastAsia="仿宋" w:cs="仿宋"/>
                <w:b/>
                <w:color w:val="000000"/>
                <w:szCs w:val="21"/>
              </w:rPr>
              <w:t>主要设备名称</w:t>
            </w:r>
          </w:p>
        </w:tc>
        <w:tc>
          <w:tcPr>
            <w:tcW w:w="1767" w:type="dxa"/>
            <w:noWrap/>
            <w:vAlign w:val="center"/>
          </w:tcPr>
          <w:p>
            <w:pPr>
              <w:spacing w:line="0" w:lineRule="atLeast"/>
              <w:jc w:val="center"/>
              <w:rPr>
                <w:rFonts w:ascii="仿宋" w:hAnsi="仿宋" w:eastAsia="仿宋" w:cs="仿宋"/>
                <w:b/>
                <w:color w:val="000000"/>
                <w:szCs w:val="21"/>
              </w:rPr>
            </w:pPr>
            <w:r>
              <w:rPr>
                <w:rFonts w:hint="eastAsia" w:ascii="仿宋" w:hAnsi="仿宋" w:eastAsia="仿宋" w:cs="仿宋"/>
                <w:b/>
                <w:color w:val="000000"/>
                <w:szCs w:val="21"/>
              </w:rPr>
              <w:t>数量（台/套）</w:t>
            </w:r>
          </w:p>
        </w:tc>
        <w:tc>
          <w:tcPr>
            <w:tcW w:w="2880" w:type="dxa"/>
            <w:noWrap/>
            <w:vAlign w:val="center"/>
          </w:tcPr>
          <w:p>
            <w:pPr>
              <w:spacing w:line="0" w:lineRule="atLeast"/>
              <w:jc w:val="center"/>
              <w:rPr>
                <w:rFonts w:ascii="仿宋" w:hAnsi="仿宋" w:eastAsia="仿宋" w:cs="仿宋"/>
                <w:b/>
                <w:color w:val="000000"/>
                <w:szCs w:val="21"/>
              </w:rPr>
            </w:pPr>
            <w:r>
              <w:rPr>
                <w:rFonts w:hint="eastAsia" w:ascii="仿宋" w:hAnsi="仿宋" w:eastAsia="仿宋" w:cs="仿宋"/>
                <w:b/>
                <w:color w:val="000000"/>
                <w:szCs w:val="21"/>
              </w:rPr>
              <w:t>规格和技术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restart"/>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汽车实训室</w:t>
            </w:r>
          </w:p>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实物解剖汽车发动机</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展示发动机的内部结构以及各部件的相对位置和发动机的工作过程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kern w:val="0"/>
                <w:szCs w:val="21"/>
              </w:rPr>
              <w:t>汽油发动机总成及</w:t>
            </w:r>
            <w:r>
              <w:rPr>
                <w:rFonts w:hint="eastAsia" w:ascii="仿宋" w:hAnsi="仿宋" w:eastAsia="仿宋" w:cs="仿宋"/>
                <w:color w:val="000000"/>
                <w:szCs w:val="21"/>
              </w:rPr>
              <w:t>翻转架</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widowControl/>
              <w:spacing w:line="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发动机附件完整；翻转架便于发动机拆装，能以工作角度安全锁止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汽油发动机裸机及翻转架</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6</w:t>
            </w:r>
          </w:p>
        </w:tc>
        <w:tc>
          <w:tcPr>
            <w:tcW w:w="2880" w:type="dxa"/>
            <w:noWrap/>
            <w:vAlign w:val="center"/>
          </w:tcPr>
          <w:p>
            <w:pPr>
              <w:widowControl/>
              <w:spacing w:line="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主要部件拆装练习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发动机拆装的常用工具、专用工具</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8</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与拆装、测量发动机配套的通用及专用的工具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发动机检测的量具</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8</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与测量发动机配套的量具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手动变速器总成</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4</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二轴式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万向传动装置总成</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货车底盘</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驱动桥总成</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实物组成，零部件齐全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转向机</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齿轮齿条式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kern w:val="0"/>
                <w:szCs w:val="21"/>
              </w:rPr>
              <w:t>自动变速器总成</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自动变速器总成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kern w:val="0"/>
                <w:szCs w:val="21"/>
              </w:rPr>
              <w:t>转向及悬架实训台</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动力转向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kern w:val="0"/>
                <w:szCs w:val="21"/>
              </w:rPr>
            </w:pPr>
            <w:r>
              <w:rPr>
                <w:rFonts w:hint="eastAsia" w:ascii="仿宋" w:hAnsi="仿宋" w:eastAsia="仿宋" w:cs="仿宋"/>
                <w:color w:val="000000"/>
                <w:kern w:val="0"/>
                <w:szCs w:val="21"/>
              </w:rPr>
              <w:t>ABS实训台</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满足ABS故障设置及诊断的教学需要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汽车底盘拆装、检测常用工、量具</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汽车蓄电池</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kern w:val="0"/>
                <w:szCs w:val="21"/>
              </w:rPr>
              <w:t>交流发电机及调节器</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零部件齐全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kern w:val="0"/>
                <w:szCs w:val="21"/>
              </w:rPr>
              <w:t>起动机总成</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零部件齐全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kern w:val="0"/>
                <w:szCs w:val="21"/>
              </w:rPr>
              <w:t>车身电气实验台</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实施汽车照明、信号、仪表、雨刮系统的系统线路连接及检测实践教学的需要。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kern w:val="0"/>
                <w:szCs w:val="21"/>
              </w:rPr>
              <w:t>中控、防盗、电动后视镜、电动车窗示教板</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配以直观的电路图和相应的电路检测点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便携式充电机</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汽车大灯检测仪</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汽车举升机</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4</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kern w:val="0"/>
                <w:szCs w:val="21"/>
              </w:rPr>
              <w:t>二柱举升器和剪式举升机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ind w:firstLine="420" w:firstLineChars="200"/>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整车</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4</w:t>
            </w:r>
          </w:p>
        </w:tc>
        <w:tc>
          <w:tcPr>
            <w:tcW w:w="2880" w:type="dxa"/>
            <w:noWrap/>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含1辆解剖车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ind w:firstLine="420" w:firstLineChars="200"/>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汽车维护常用工、量具</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4</w:t>
            </w:r>
          </w:p>
        </w:tc>
        <w:tc>
          <w:tcPr>
            <w:tcW w:w="2880" w:type="dxa"/>
            <w:noWrap/>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ind w:firstLine="420" w:firstLineChars="200"/>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车轮动平衡仪</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ind w:firstLine="420" w:firstLineChars="200"/>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四轮定位仪</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2880" w:type="dxa"/>
            <w:noWrap/>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401" w:type="dxa"/>
            <w:vMerge w:val="continue"/>
            <w:noWrap/>
            <w:vAlign w:val="center"/>
          </w:tcPr>
          <w:p>
            <w:pPr>
              <w:spacing w:line="0" w:lineRule="atLeast"/>
              <w:ind w:firstLine="420" w:firstLineChars="200"/>
              <w:jc w:val="center"/>
              <w:rPr>
                <w:rFonts w:ascii="仿宋" w:hAnsi="仿宋" w:eastAsia="仿宋" w:cs="仿宋"/>
                <w:color w:val="000000"/>
                <w:szCs w:val="21"/>
              </w:rPr>
            </w:pPr>
          </w:p>
        </w:tc>
        <w:tc>
          <w:tcPr>
            <w:tcW w:w="2759" w:type="dxa"/>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便携式汽车故障解码器</w:t>
            </w:r>
          </w:p>
        </w:tc>
        <w:tc>
          <w:tcPr>
            <w:tcW w:w="1767" w:type="dxa"/>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2880" w:type="dxa"/>
            <w:noWrap/>
            <w:vAlign w:val="center"/>
          </w:tcPr>
          <w:p>
            <w:pPr>
              <w:spacing w:line="0" w:lineRule="atLeast"/>
              <w:jc w:val="left"/>
              <w:rPr>
                <w:rFonts w:ascii="仿宋" w:hAnsi="仿宋" w:eastAsia="仿宋" w:cs="仿宋"/>
                <w:color w:val="000000"/>
                <w:szCs w:val="21"/>
              </w:rPr>
            </w:pPr>
            <w:r>
              <w:rPr>
                <w:rFonts w:hint="eastAsia" w:ascii="仿宋" w:hAnsi="仿宋" w:eastAsia="仿宋" w:cs="仿宋"/>
                <w:color w:val="000000"/>
                <w:szCs w:val="21"/>
              </w:rPr>
              <w:t>带示波器功能</w:t>
            </w:r>
          </w:p>
        </w:tc>
      </w:tr>
    </w:tbl>
    <w:p>
      <w:pPr>
        <w:numPr>
          <w:ilvl w:val="0"/>
          <w:numId w:val="8"/>
        </w:numPr>
        <w:spacing w:line="360" w:lineRule="auto"/>
        <w:rPr>
          <w:rFonts w:ascii="仿宋" w:hAnsi="仿宋" w:eastAsia="仿宋" w:cs="仿宋"/>
          <w:b/>
          <w:color w:val="000000"/>
          <w:szCs w:val="21"/>
        </w:rPr>
      </w:pPr>
      <w:r>
        <w:rPr>
          <w:rFonts w:hint="eastAsia" w:ascii="仿宋" w:hAnsi="仿宋" w:eastAsia="仿宋" w:cs="仿宋"/>
          <w:b/>
          <w:color w:val="000000"/>
          <w:szCs w:val="21"/>
        </w:rPr>
        <w:t>编制说明</w:t>
      </w:r>
    </w:p>
    <w:p>
      <w:pPr>
        <w:spacing w:line="360" w:lineRule="auto"/>
        <w:ind w:firstLine="525" w:firstLineChars="250"/>
        <w:rPr>
          <w:rFonts w:ascii="仿宋" w:hAnsi="仿宋" w:eastAsia="仿宋" w:cs="仿宋"/>
          <w:szCs w:val="21"/>
        </w:rPr>
      </w:pPr>
      <w:r>
        <w:rPr>
          <w:rFonts w:hint="eastAsia" w:ascii="仿宋" w:hAnsi="仿宋" w:eastAsia="仿宋" w:cs="仿宋"/>
          <w:color w:val="000000"/>
          <w:szCs w:val="21"/>
        </w:rPr>
        <w:t>1.本方案依据《江苏省中等职业学校汽车修理专业类课程指导方案（试行）》，参考教育部《中等职业学校专业目录》《中等职业学校汽车运用与维修专业教学标准》《中等职业学校公共基础课程方案》以及思想政治、语文、历史、数学等12门公共基础课程标准，参考教育部《中等职业学校学生心理健康教育指导纲要》、</w:t>
      </w:r>
      <w:r>
        <w:rPr>
          <w:rFonts w:hint="eastAsia" w:ascii="仿宋" w:hAnsi="仿宋" w:eastAsia="仿宋" w:cs="仿宋"/>
          <w:szCs w:val="21"/>
        </w:rPr>
        <w:t>参考《中华人民共和国职业分类大典》（2015版）、《国家职业资格目录》和国家相关职业标准、职业技能等级标准等编制。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2. 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（3）统筹安排公共基础、专业理论和专业实践课程，科学编排课程顺序，精心选择课程内容，强化与后续高等职业教育课程衔接。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Cs w:val="21"/>
        </w:rPr>
      </w:pPr>
      <w:r>
        <w:rPr>
          <w:rFonts w:hint="eastAsia" w:ascii="仿宋" w:hAnsi="仿宋" w:eastAsia="仿宋" w:cs="仿宋"/>
          <w:szCs w:val="21"/>
        </w:rPr>
        <w:t>（5）落实“2.5+0.5”人才培养模式，学生校内学习5个学期，校外岗位实习1学期。每学年为52周，其中教学时间38周（含复习考试），假期12周，劳动（学农、学工）2周。第1至第3学期，每学期教学周18周，机动、考试各1周，按30学时每周计算；第6学期岗位实习18周，毕业教育和毕业考核各1周。</w:t>
      </w:r>
    </w:p>
    <w:p>
      <w:pPr>
        <w:spacing w:line="360" w:lineRule="auto"/>
        <w:ind w:firstLine="420" w:firstLineChars="200"/>
        <w:rPr>
          <w:rFonts w:ascii="仿宋" w:hAnsi="仿宋" w:eastAsia="仿宋" w:cs="仿宋"/>
          <w:szCs w:val="21"/>
        </w:rPr>
      </w:pPr>
      <w:r>
        <w:rPr>
          <w:rFonts w:hint="eastAsia" w:ascii="仿宋" w:hAnsi="仿宋" w:eastAsia="仿宋" w:cs="仿宋"/>
          <w:szCs w:val="21"/>
        </w:rPr>
        <w:t>（6）第1～5学期集中安排整周教学周，为公共基础文化课和专业技能课。</w:t>
      </w:r>
    </w:p>
    <w:p>
      <w:pPr>
        <w:spacing w:line="360" w:lineRule="auto"/>
        <w:ind w:firstLine="420" w:firstLineChars="200"/>
        <w:rPr>
          <w:rFonts w:ascii="仿宋" w:hAnsi="仿宋" w:eastAsia="仿宋" w:cs="仿宋"/>
          <w:szCs w:val="21"/>
        </w:rPr>
      </w:pPr>
      <w:r>
        <w:rPr>
          <w:rFonts w:hint="eastAsia" w:ascii="仿宋" w:hAnsi="仿宋" w:eastAsia="仿宋" w:cs="仿宋"/>
          <w:szCs w:val="21"/>
        </w:rPr>
        <w:t>（7）选修课程可结合学生个性发展需求和我校办学特色针对性开设。</w:t>
      </w:r>
    </w:p>
    <w:p>
      <w:pPr>
        <w:spacing w:line="360" w:lineRule="auto"/>
        <w:ind w:firstLine="420" w:firstLineChars="200"/>
        <w:rPr>
          <w:rFonts w:ascii="仿宋" w:hAnsi="仿宋" w:eastAsia="仿宋" w:cs="仿宋"/>
          <w:szCs w:val="21"/>
        </w:rPr>
      </w:pPr>
      <w:r>
        <w:rPr>
          <w:rFonts w:hint="eastAsia" w:ascii="仿宋" w:hAnsi="仿宋" w:eastAsia="仿宋" w:cs="仿宋"/>
          <w:szCs w:val="21"/>
        </w:rPr>
        <w:t>公共基础选修课程：1．礼仪  2.家政服务 3.应用文写作  4．硬笔书法  5.普通话 6.物理</w:t>
      </w:r>
    </w:p>
    <w:p>
      <w:pPr>
        <w:spacing w:line="360" w:lineRule="auto"/>
        <w:rPr>
          <w:rFonts w:ascii="仿宋" w:hAnsi="仿宋" w:eastAsia="仿宋" w:cs="仿宋"/>
          <w:szCs w:val="21"/>
        </w:rPr>
      </w:pPr>
      <w:r>
        <w:rPr>
          <w:rFonts w:hint="eastAsia" w:ascii="仿宋" w:hAnsi="仿宋" w:eastAsia="仿宋" w:cs="仿宋"/>
          <w:szCs w:val="21"/>
        </w:rPr>
        <w:t xml:space="preserve">   （8）汽车维修职业技能鉴定（中级）在第5学期。</w:t>
      </w:r>
    </w:p>
    <w:p>
      <w:pPr>
        <w:spacing w:line="400" w:lineRule="exact"/>
        <w:rPr>
          <w:rFonts w:ascii="仿宋" w:hAnsi="仿宋" w:eastAsia="仿宋" w:cs="仿宋"/>
          <w:szCs w:val="21"/>
        </w:rPr>
      </w:pPr>
    </w:p>
    <w:p>
      <w:pPr>
        <w:spacing w:line="400" w:lineRule="exact"/>
        <w:rPr>
          <w:rFonts w:ascii="仿宋" w:hAnsi="仿宋" w:eastAsia="仿宋" w:cs="仿宋"/>
          <w:szCs w:val="21"/>
        </w:rPr>
      </w:pPr>
      <w:r>
        <w:rPr>
          <w:rFonts w:ascii="仿宋" w:hAnsi="仿宋" w:eastAsia="仿宋" w:cs="仿宋"/>
          <w:szCs w:val="21"/>
        </w:rPr>
        <w:drawing>
          <wp:anchor distT="0" distB="0" distL="114300" distR="114300" simplePos="0" relativeHeight="251688960" behindDoc="0" locked="0" layoutInCell="1" allowOverlap="1">
            <wp:simplePos x="0" y="0"/>
            <wp:positionH relativeFrom="column">
              <wp:posOffset>365760</wp:posOffset>
            </wp:positionH>
            <wp:positionV relativeFrom="paragraph">
              <wp:posOffset>635</wp:posOffset>
            </wp:positionV>
            <wp:extent cx="990600" cy="712470"/>
            <wp:effectExtent l="0" t="0" r="0" b="0"/>
            <wp:wrapNone/>
            <wp:docPr id="4" name="图片 3" descr="1(B$EJGD@8NYTT]MM6KNW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B$EJGD@8NYTT]MM6KNWLJ.png"/>
                    <pic:cNvPicPr>
                      <a:picLocks noChangeAspect="1"/>
                    </pic:cNvPicPr>
                  </pic:nvPicPr>
                  <pic:blipFill>
                    <a:blip r:embed="rId14" cstate="print">
                      <a:clrChange>
                        <a:clrFrom>
                          <a:srgbClr val="FFFFFF"/>
                        </a:clrFrom>
                        <a:clrTo>
                          <a:srgbClr val="FFFFFF">
                            <a:alpha val="0"/>
                          </a:srgbClr>
                        </a:clrTo>
                      </a:clrChange>
                      <a:grayscl/>
                    </a:blip>
                    <a:stretch>
                      <a:fillRect/>
                    </a:stretch>
                  </pic:blipFill>
                  <pic:spPr>
                    <a:xfrm>
                      <a:off x="0" y="0"/>
                      <a:ext cx="992398" cy="713954"/>
                    </a:xfrm>
                    <a:prstGeom prst="rect">
                      <a:avLst/>
                    </a:prstGeom>
                  </pic:spPr>
                </pic:pic>
              </a:graphicData>
            </a:graphic>
          </wp:anchor>
        </w:drawing>
      </w:r>
    </w:p>
    <w:p>
      <w:pPr>
        <w:spacing w:line="400" w:lineRule="exact"/>
        <w:rPr>
          <w:rFonts w:ascii="仿宋" w:hAnsi="仿宋" w:eastAsia="仿宋" w:cs="仿宋"/>
          <w:szCs w:val="21"/>
        </w:rPr>
        <w:sectPr>
          <w:footerReference r:id="rId8" w:type="default"/>
          <w:footerReference r:id="rId9" w:type="even"/>
          <w:pgSz w:w="11906" w:h="16838"/>
          <w:pgMar w:top="1554" w:right="1554" w:bottom="1554" w:left="1554" w:header="851" w:footer="850" w:gutter="0"/>
          <w:pgNumType w:fmt="decimalFullWidth"/>
          <w:cols w:space="720" w:num="1"/>
          <w:docGrid w:type="lines" w:linePitch="312" w:charSpace="0"/>
        </w:sectPr>
      </w:pPr>
      <w:r>
        <w:rPr>
          <w:rFonts w:hint="eastAsia" w:ascii="仿宋" w:hAnsi="仿宋" w:eastAsia="仿宋" w:cs="仿宋"/>
          <w:szCs w:val="21"/>
        </w:rPr>
        <w:drawing>
          <wp:anchor distT="0" distB="0" distL="114300" distR="114300" simplePos="0" relativeHeight="251687936" behindDoc="0" locked="0" layoutInCell="1" allowOverlap="1">
            <wp:simplePos x="0" y="0"/>
            <wp:positionH relativeFrom="column">
              <wp:posOffset>1819910</wp:posOffset>
            </wp:positionH>
            <wp:positionV relativeFrom="paragraph">
              <wp:posOffset>-275590</wp:posOffset>
            </wp:positionV>
            <wp:extent cx="1123950" cy="704850"/>
            <wp:effectExtent l="0" t="0" r="0" b="0"/>
            <wp:wrapNone/>
            <wp:docPr id="1" name="图片 0" descr="B[`C5XBR0H_FGX`0C([4_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B[`C5XBR0H_FGX`0C([4_WD.png"/>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123950" cy="704850"/>
                    </a:xfrm>
                    <a:prstGeom prst="rect">
                      <a:avLst/>
                    </a:prstGeom>
                  </pic:spPr>
                </pic:pic>
              </a:graphicData>
            </a:graphic>
          </wp:anchor>
        </w:drawing>
      </w:r>
      <w:r>
        <w:rPr>
          <w:rFonts w:hint="eastAsia" w:ascii="仿宋" w:hAnsi="仿宋" w:eastAsia="仿宋" w:cs="仿宋"/>
          <w:szCs w:val="21"/>
        </w:rPr>
        <w:t xml:space="preserve">制表：                审核：   </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附件1</w:t>
      </w:r>
    </w:p>
    <w:p>
      <w:pPr>
        <w:jc w:val="center"/>
        <w:rPr>
          <w:rFonts w:ascii="仿宋" w:hAnsi="仿宋" w:eastAsia="仿宋" w:cs="仿宋"/>
          <w:color w:val="000000"/>
          <w:szCs w:val="21"/>
        </w:rPr>
      </w:pPr>
      <w:r>
        <w:rPr>
          <w:rFonts w:hint="eastAsia" w:ascii="仿宋" w:hAnsi="仿宋" w:eastAsia="仿宋" w:cs="仿宋"/>
          <w:b/>
          <w:color w:val="000000"/>
          <w:szCs w:val="21"/>
        </w:rPr>
        <w:t>江苏省中等职业学校汽车运用与维修专业“工作任务与职业能力”分析表</w:t>
      </w:r>
    </w:p>
    <w:tbl>
      <w:tblPr>
        <w:tblStyle w:val="9"/>
        <w:tblW w:w="14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028"/>
        <w:gridCol w:w="2272"/>
        <w:gridCol w:w="3256"/>
        <w:gridCol w:w="3854"/>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职业岗位</w:t>
            </w:r>
          </w:p>
        </w:tc>
        <w:tc>
          <w:tcPr>
            <w:tcW w:w="330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工作任务</w:t>
            </w:r>
          </w:p>
        </w:tc>
        <w:tc>
          <w:tcPr>
            <w:tcW w:w="3256"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职业技能</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能力整合排序</w:t>
            </w:r>
          </w:p>
        </w:tc>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0" w:lineRule="atLeast"/>
              <w:jc w:val="center"/>
              <w:rPr>
                <w:rFonts w:ascii="仿宋" w:hAnsi="仿宋" w:eastAsia="仿宋" w:cs="仿宋"/>
                <w:color w:val="000000"/>
                <w:szCs w:val="21"/>
              </w:rPr>
            </w:pPr>
            <w:r>
              <w:rPr>
                <w:rFonts w:hint="eastAsia" w:ascii="仿宋" w:hAnsi="仿宋" w:eastAsia="仿宋" w:cs="仿宋"/>
                <w:b/>
                <w:color w:val="000000"/>
                <w:kern w:val="0"/>
                <w:szCs w:val="21"/>
              </w:rPr>
              <w:t>课程设置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restart"/>
            <w:tcBorders>
              <w:top w:val="single" w:color="auto" w:sz="4" w:space="0"/>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汽车机电维修</w:t>
            </w:r>
          </w:p>
        </w:tc>
        <w:tc>
          <w:tcPr>
            <w:tcW w:w="1028" w:type="dxa"/>
            <w:vMerge w:val="restart"/>
            <w:tcBorders>
              <w:top w:val="single" w:color="auto" w:sz="4" w:space="0"/>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快速维修</w:t>
            </w: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（1）汽车日常维护</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能对汽车润滑油、燃油、冷却液、制动液、清洗液、 轮胎气压进行检视补给</w:t>
            </w:r>
          </w:p>
        </w:tc>
        <w:tc>
          <w:tcPr>
            <w:tcW w:w="3854" w:type="dxa"/>
            <w:vMerge w:val="restart"/>
            <w:tcBorders>
              <w:top w:val="single" w:color="auto" w:sz="4" w:space="0"/>
              <w:left w:val="single" w:color="auto" w:sz="4" w:space="0"/>
              <w:right w:val="single" w:color="auto" w:sz="4" w:space="0"/>
            </w:tcBorders>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1.行业通用能力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（1）能通过多种途径感受汽车文化魅力，了解汽车行业相关政策和法规，及时把握汽车产业发展新技术、新动态、汽车服务新理念和新模式。</w:t>
            </w:r>
          </w:p>
          <w:p>
            <w:pPr>
              <w:spacing w:line="0" w:lineRule="atLeast"/>
              <w:rPr>
                <w:rFonts w:ascii="仿宋" w:hAnsi="仿宋" w:eastAsia="仿宋" w:cs="仿宋"/>
                <w:color w:val="000000"/>
                <w:szCs w:val="21"/>
              </w:rPr>
            </w:pPr>
            <w:r>
              <w:rPr>
                <w:rFonts w:hint="eastAsia" w:ascii="仿宋" w:hAnsi="仿宋" w:eastAsia="仿宋" w:cs="仿宋"/>
                <w:color w:val="000000"/>
                <w:szCs w:val="21"/>
              </w:rPr>
              <w:t>（2）掌握机械基本常识，了解汽车机械系统所运用到的典型机构、传动装置，会用所学知识分析、解读常见汽车的运动机构，能借助资料构思、创意汽车运动新机构；掌握汽车电工电子基础知识与基本技能，会分析基本电路，能检测汽车简单电路。</w:t>
            </w:r>
          </w:p>
          <w:p>
            <w:pPr>
              <w:spacing w:line="0" w:lineRule="atLeast"/>
              <w:rPr>
                <w:rFonts w:ascii="仿宋" w:hAnsi="仿宋" w:eastAsia="仿宋" w:cs="仿宋"/>
                <w:color w:val="000000"/>
                <w:szCs w:val="21"/>
              </w:rPr>
            </w:pPr>
            <w:r>
              <w:rPr>
                <w:rFonts w:hint="eastAsia" w:ascii="仿宋" w:hAnsi="仿宋" w:eastAsia="仿宋" w:cs="仿宋"/>
                <w:color w:val="000000"/>
                <w:szCs w:val="21"/>
              </w:rPr>
              <w:t>（3）能识读汽车简单零件图、认识汽车的基本结构，会描述汽车发动机、底盘、电气设备、车身等各总成及零部件的功用和工作原理。会查阅维修资料，能合理选用工具，熟练、规范拆装汽车各总成部件，达到质量要求。</w:t>
            </w:r>
          </w:p>
          <w:p>
            <w:pPr>
              <w:spacing w:line="0" w:lineRule="atLeast"/>
              <w:rPr>
                <w:rFonts w:ascii="仿宋" w:hAnsi="仿宋" w:eastAsia="仿宋" w:cs="仿宋"/>
                <w:color w:val="000000"/>
                <w:szCs w:val="21"/>
              </w:rPr>
            </w:pPr>
            <w:r>
              <w:rPr>
                <w:rFonts w:hint="eastAsia" w:ascii="仿宋" w:hAnsi="仿宋" w:eastAsia="仿宋" w:cs="仿宋"/>
                <w:color w:val="000000"/>
                <w:szCs w:val="21"/>
              </w:rPr>
              <w:t>（4）具备基本的汽车使用和维护能力，能根据不同车型技术特点，对车辆进行功能检查和应急操作，能选择和使用工量具、仪器仪表和维修设备对汽车进行基本维护作业。</w:t>
            </w:r>
          </w:p>
          <w:p>
            <w:pPr>
              <w:spacing w:line="0" w:lineRule="atLeast"/>
              <w:rPr>
                <w:rFonts w:ascii="仿宋" w:hAnsi="仿宋" w:eastAsia="仿宋" w:cs="仿宋"/>
                <w:color w:val="000000"/>
                <w:szCs w:val="21"/>
              </w:rPr>
            </w:pPr>
            <w:r>
              <w:rPr>
                <w:rFonts w:hint="eastAsia" w:ascii="仿宋" w:hAnsi="仿宋" w:eastAsia="仿宋" w:cs="仿宋"/>
                <w:color w:val="000000"/>
                <w:szCs w:val="21"/>
              </w:rPr>
              <w:t>（5）爱岗敬业、诚实守信，能遵守相关的法律和法规，严格执行汽车维修行业的工艺文件，具有强烈的安全、文明、质量、节能和环保意识。</w:t>
            </w:r>
          </w:p>
          <w:p>
            <w:pPr>
              <w:spacing w:line="0" w:lineRule="atLeast"/>
              <w:rPr>
                <w:rFonts w:ascii="仿宋" w:hAnsi="仿宋" w:eastAsia="仿宋" w:cs="仿宋"/>
                <w:color w:val="000000"/>
                <w:szCs w:val="21"/>
              </w:rPr>
            </w:pPr>
            <w:r>
              <w:rPr>
                <w:rFonts w:hint="eastAsia" w:ascii="仿宋" w:hAnsi="仿宋" w:eastAsia="仿宋" w:cs="仿宋"/>
                <w:color w:val="000000"/>
                <w:szCs w:val="21"/>
              </w:rPr>
              <w:t>2.专业核心能力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（1）具备正确选择与使用汽车维修专用工具、量具、仪器与设备的能力。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（2）了解汽车专项维护的工作流程，能根据车辆使用状态判断汽车专项维护的项目，能完成汽车发动机、底盘和电气设备专项维护作业。</w:t>
            </w:r>
          </w:p>
          <w:p>
            <w:pPr>
              <w:spacing w:line="0" w:lineRule="atLeast"/>
              <w:rPr>
                <w:rFonts w:ascii="仿宋" w:hAnsi="仿宋" w:eastAsia="仿宋" w:cs="仿宋"/>
                <w:color w:val="000000"/>
                <w:szCs w:val="21"/>
              </w:rPr>
            </w:pPr>
            <w:r>
              <w:rPr>
                <w:rFonts w:hint="eastAsia" w:ascii="仿宋" w:hAnsi="仿宋" w:eastAsia="仿宋" w:cs="仿宋"/>
                <w:color w:val="000000"/>
                <w:szCs w:val="21"/>
              </w:rPr>
              <w:t>（3）熟悉汽车机械系统各部件之间的装配关系、传动线路，会查阅与分析维修资料，具备汽车机械系统拆装与检修的能力。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（4）掌握汽车电控系统的结构与工作原理，具备分析汽车电控系统故障形成的原因，能对简单汽车电控系统故障进行检测与维修。</w:t>
            </w:r>
          </w:p>
          <w:p>
            <w:pPr>
              <w:spacing w:line="0" w:lineRule="atLeast"/>
              <w:rPr>
                <w:rFonts w:ascii="仿宋" w:hAnsi="仿宋" w:eastAsia="仿宋" w:cs="仿宋"/>
                <w:color w:val="000000"/>
                <w:szCs w:val="21"/>
              </w:rPr>
            </w:pPr>
            <w:r>
              <w:rPr>
                <w:rFonts w:hint="eastAsia" w:ascii="仿宋" w:hAnsi="仿宋" w:eastAsia="仿宋" w:cs="仿宋"/>
                <w:color w:val="000000"/>
                <w:szCs w:val="21"/>
              </w:rPr>
              <w:t>3.职业特定能力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汽车机电维修：具有对汽车整车故障进行诊断和排除的能力；具有对汽车使用性能检测的能力；具备新能源汽车结构认知、拆装与检修的能力。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4.跨行业职业能力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（1）具有适应岗位变化的能力，能根据职业技能等级证书制度，取得跨岗位职业技能等级证书。</w:t>
            </w:r>
          </w:p>
          <w:p>
            <w:pPr>
              <w:spacing w:line="0" w:lineRule="atLeast"/>
              <w:rPr>
                <w:rFonts w:ascii="仿宋" w:hAnsi="仿宋" w:eastAsia="仿宋" w:cs="仿宋"/>
                <w:color w:val="000000"/>
                <w:szCs w:val="21"/>
              </w:rPr>
            </w:pPr>
            <w:r>
              <w:rPr>
                <w:rFonts w:hint="eastAsia" w:ascii="仿宋" w:hAnsi="仿宋" w:eastAsia="仿宋" w:cs="仿宋"/>
                <w:color w:val="000000"/>
                <w:szCs w:val="21"/>
              </w:rPr>
              <w:t>（2）具有创新创业能力。</w:t>
            </w:r>
          </w:p>
          <w:p>
            <w:pPr>
              <w:spacing w:line="0" w:lineRule="atLeast"/>
              <w:rPr>
                <w:rFonts w:ascii="仿宋" w:hAnsi="仿宋" w:eastAsia="仿宋" w:cs="仿宋"/>
                <w:color w:val="000000"/>
                <w:szCs w:val="21"/>
              </w:rPr>
            </w:pPr>
            <w:r>
              <w:rPr>
                <w:rFonts w:hint="eastAsia" w:ascii="仿宋" w:hAnsi="仿宋" w:eastAsia="仿宋" w:cs="仿宋"/>
                <w:color w:val="000000"/>
                <w:szCs w:val="21"/>
              </w:rPr>
              <w:t>（3）具有一线生产管理能力</w:t>
            </w:r>
          </w:p>
        </w:tc>
        <w:tc>
          <w:tcPr>
            <w:tcW w:w="2535" w:type="dxa"/>
            <w:vMerge w:val="restart"/>
            <w:tcBorders>
              <w:top w:val="single" w:color="auto" w:sz="4" w:space="0"/>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《汽车文化</w:t>
            </w:r>
            <w:r>
              <w:rPr>
                <w:rFonts w:hint="eastAsia" w:ascii="仿宋" w:hAnsi="仿宋" w:eastAsia="仿宋" w:cs="仿宋"/>
                <w:color w:val="000000"/>
                <w:kern w:val="0"/>
                <w:szCs w:val="21"/>
              </w:rPr>
              <w:t>》</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《汽车使用与维护</w:t>
            </w:r>
            <w:r>
              <w:rPr>
                <w:rFonts w:hint="eastAsia" w:ascii="仿宋" w:hAnsi="仿宋" w:eastAsia="仿宋" w:cs="仿宋"/>
                <w:color w:val="000000"/>
                <w:kern w:val="0"/>
                <w:szCs w:val="21"/>
              </w:rPr>
              <w:t>》</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《汽车专项维护</w:t>
            </w:r>
            <w:r>
              <w:rPr>
                <w:rFonts w:hint="eastAsia" w:ascii="仿宋" w:hAnsi="仿宋" w:eastAsia="仿宋"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（2）汽车一级维护</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能对车辆进行清洁、润滑、紧固</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（3）汽车二级维护</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能检查、调整转向节、转向摇臂、制动蹄片、悬架等，并拆检轮胎，进行轮胎换位，检查调整发动机工作状况和排气污染控制装置等</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（4）汽车专项维护</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能对汽车发动机、底盘、电气设备进行维护</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restart"/>
            <w:tcBorders>
              <w:top w:val="single" w:color="auto" w:sz="4" w:space="0"/>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发动机维修</w:t>
            </w: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（1）发动机拆装</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能熟练使用发动机拆装、常用工具以及专用工具</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restart"/>
            <w:tcBorders>
              <w:top w:val="single" w:color="auto" w:sz="4" w:space="0"/>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《汽车机械基础》</w:t>
            </w:r>
          </w:p>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《汽车电工电子》</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《汽车构造》</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《汽车机械系统检修》</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 xml:space="preserve">《汽车电控系统检修》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（2）发动机的修理</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能规范对汽车发动机各部件进行检测与维修</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top w:val="single" w:color="auto" w:sz="4" w:space="0"/>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（3）汽车发动机故障诊断</w:t>
            </w:r>
          </w:p>
        </w:tc>
        <w:tc>
          <w:tcPr>
            <w:tcW w:w="3256" w:type="dxa"/>
            <w:tcBorders>
              <w:top w:val="single" w:color="auto" w:sz="4" w:space="0"/>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能根据维修资料解决发动机一般故障</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restart"/>
            <w:tcBorders>
              <w:top w:val="single" w:color="auto" w:sz="4" w:space="0"/>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汽车变速器及驱动桥的维修</w:t>
            </w: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（1）离合器的修理</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能够对离合器进行检测与维修</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restart"/>
            <w:tcBorders>
              <w:top w:val="single" w:color="auto" w:sz="4" w:space="0"/>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《汽车机械基础》</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《汽车构造》</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《汽车机械系统检修》</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《汽车电控系统检修》</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《汽车性能检测》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（2）变速器的修理</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能对变速器的一般故障进行检修</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（3）主减速器的修理</w:t>
            </w:r>
          </w:p>
        </w:tc>
        <w:tc>
          <w:tcPr>
            <w:tcW w:w="3256" w:type="dxa"/>
            <w:tcBorders>
              <w:top w:val="single" w:color="auto" w:sz="4" w:space="0"/>
              <w:left w:val="single" w:color="auto" w:sz="4" w:space="0"/>
              <w:bottom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能熟练进行主减速器和差速器的拆装与调整</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left w:val="single" w:color="auto" w:sz="4" w:space="0"/>
              <w:bottom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restart"/>
            <w:tcBorders>
              <w:left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汽车转向、悬架系统的维修</w:t>
            </w:r>
          </w:p>
        </w:tc>
        <w:tc>
          <w:tcPr>
            <w:tcW w:w="2272" w:type="dxa"/>
            <w:tcBorders>
              <w:bottom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（1）转向机构的修理</w:t>
            </w:r>
          </w:p>
        </w:tc>
        <w:tc>
          <w:tcPr>
            <w:tcW w:w="3256" w:type="dxa"/>
            <w:tcBorders>
              <w:bottom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能对转向系统的简单故障进行排除</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restart"/>
            <w:tcBorders>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《汽车机械基础》</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《汽车构造》</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《汽车机械系统检修》</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《汽车电控系统检修》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bottom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（2）检测、调整汽车车轮定位</w:t>
            </w:r>
          </w:p>
        </w:tc>
        <w:tc>
          <w:tcPr>
            <w:tcW w:w="3256" w:type="dxa"/>
            <w:tcBorders>
              <w:bottom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能够对车辆进行四轮定位</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tcBorders>
              <w:left w:val="single" w:color="auto" w:sz="4" w:space="0"/>
              <w:bottom w:val="single" w:color="auto" w:sz="4" w:space="0"/>
            </w:tcBorders>
            <w:noWrap/>
            <w:vAlign w:val="center"/>
          </w:tcPr>
          <w:p>
            <w:pPr>
              <w:pStyle w:val="18"/>
              <w:spacing w:line="0" w:lineRule="atLeast"/>
              <w:rPr>
                <w:rFonts w:ascii="仿宋" w:hAnsi="仿宋" w:eastAsia="仿宋" w:cs="仿宋"/>
                <w:color w:val="000000"/>
                <w:szCs w:val="21"/>
              </w:rPr>
            </w:pPr>
          </w:p>
        </w:tc>
        <w:tc>
          <w:tcPr>
            <w:tcW w:w="2272" w:type="dxa"/>
            <w:tcBorders>
              <w:bottom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（3）能检测、调整车轮的平衡</w:t>
            </w:r>
          </w:p>
        </w:tc>
        <w:tc>
          <w:tcPr>
            <w:tcW w:w="3256" w:type="dxa"/>
            <w:tcBorders>
              <w:bottom w:val="single" w:color="auto" w:sz="4" w:space="0"/>
            </w:tcBorders>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能对车轮的轮胎的进行更换和动平衡</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bottom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restart"/>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汽车电气设备维修</w:t>
            </w: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（1）汽车照明与信号系维修</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能对前照灯进行性能检测与调整</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restart"/>
            <w:tcBorders>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《汽车电工电子》</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《汽车构造》</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《汽车电控系统检修》</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《汽车故障诊断与排除》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noWrap/>
            <w:vAlign w:val="center"/>
          </w:tcPr>
          <w:p>
            <w:pPr>
              <w:pStyle w:val="18"/>
              <w:spacing w:line="0" w:lineRule="atLeast"/>
              <w:rPr>
                <w:rFonts w:ascii="仿宋" w:hAnsi="仿宋" w:eastAsia="仿宋" w:cs="仿宋"/>
                <w:color w:val="000000"/>
                <w:szCs w:val="21"/>
              </w:rPr>
            </w:pP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（2）汽车中控系统检修</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能对电动门窗的控制部件进行故障检修；能对门锁与防盗系统进行故障诊断与排除</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noWrap/>
            <w:vAlign w:val="center"/>
          </w:tcPr>
          <w:p>
            <w:pPr>
              <w:pStyle w:val="18"/>
              <w:spacing w:line="0" w:lineRule="atLeast"/>
              <w:rPr>
                <w:rFonts w:ascii="仿宋" w:hAnsi="仿宋" w:eastAsia="仿宋" w:cs="仿宋"/>
                <w:color w:val="000000"/>
                <w:szCs w:val="21"/>
              </w:rPr>
            </w:pP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（3）汽车电源系维修</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能正确使用检测工具进行蓄电池性能检测；能对交流发电机进行性能检测</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noWrap/>
            <w:vAlign w:val="center"/>
          </w:tcPr>
          <w:p>
            <w:pPr>
              <w:pStyle w:val="18"/>
              <w:spacing w:line="0" w:lineRule="atLeast"/>
              <w:rPr>
                <w:rFonts w:ascii="仿宋" w:hAnsi="仿宋" w:eastAsia="仿宋" w:cs="仿宋"/>
                <w:color w:val="000000"/>
                <w:szCs w:val="21"/>
              </w:rPr>
            </w:pP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（4）汽车起动系维修</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能正确诊断与排除起动机的故障</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noWrap/>
            <w:vAlign w:val="center"/>
          </w:tcPr>
          <w:p>
            <w:pPr>
              <w:pStyle w:val="18"/>
              <w:spacing w:line="0" w:lineRule="atLeast"/>
              <w:rPr>
                <w:rFonts w:ascii="仿宋" w:hAnsi="仿宋" w:eastAsia="仿宋" w:cs="仿宋"/>
                <w:color w:val="000000"/>
                <w:szCs w:val="21"/>
              </w:rPr>
            </w:pP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（5）汽车点火系维修</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能正确诊断与排除电子点火系的故障</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restart"/>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汽车空调的检测</w:t>
            </w: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（1）制冷剂的回收、加注</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会对空调制冷剂进行回收、加注</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restart"/>
            <w:tcBorders>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《汽车电工电子》</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《汽车电控系统检修》</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《汽车故障诊断与排除》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noWrap/>
            <w:vAlign w:val="center"/>
          </w:tcPr>
          <w:p>
            <w:pPr>
              <w:pStyle w:val="18"/>
              <w:spacing w:line="0" w:lineRule="atLeast"/>
              <w:rPr>
                <w:rFonts w:ascii="仿宋" w:hAnsi="仿宋" w:eastAsia="仿宋" w:cs="仿宋"/>
                <w:color w:val="000000"/>
                <w:szCs w:val="21"/>
              </w:rPr>
            </w:pP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（2）汽车空调故障诊断与排除</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会使用仪器诊断并排除制冷系统故障；能正确检测汽车取暖系统的故障</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pStyle w:val="18"/>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restart"/>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汽车总线的维修</w:t>
            </w: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示波器的使用</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具备使用示波器的能力</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restart"/>
            <w:tcBorders>
              <w:right w:val="single" w:color="auto" w:sz="4" w:space="0"/>
            </w:tcBorders>
            <w:noWrap/>
            <w:vAlign w:val="center"/>
          </w:tcPr>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《汽车电工电子》</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《汽车电控系统检修》</w:t>
            </w:r>
          </w:p>
          <w:p>
            <w:pPr>
              <w:pStyle w:val="18"/>
              <w:spacing w:line="0" w:lineRule="atLeast"/>
              <w:jc w:val="center"/>
              <w:rPr>
                <w:rFonts w:ascii="仿宋" w:hAnsi="仿宋" w:eastAsia="仿宋" w:cs="仿宋"/>
                <w:color w:val="000000"/>
                <w:szCs w:val="21"/>
              </w:rPr>
            </w:pPr>
            <w:r>
              <w:rPr>
                <w:rFonts w:hint="eastAsia" w:ascii="仿宋" w:hAnsi="仿宋" w:eastAsia="仿宋" w:cs="仿宋"/>
                <w:color w:val="000000"/>
                <w:szCs w:val="21"/>
              </w:rPr>
              <w:t>《汽车故障诊断与排除》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85" w:type="dxa"/>
            <w:vMerge w:val="continue"/>
            <w:tcBorders>
              <w:left w:val="single" w:color="auto" w:sz="4" w:space="0"/>
              <w:right w:val="single" w:color="auto" w:sz="4" w:space="0"/>
            </w:tcBorders>
            <w:noWrap/>
            <w:vAlign w:val="center"/>
          </w:tcPr>
          <w:p>
            <w:pPr>
              <w:pStyle w:val="18"/>
              <w:spacing w:line="0" w:lineRule="atLeast"/>
              <w:jc w:val="center"/>
              <w:rPr>
                <w:rFonts w:ascii="仿宋" w:hAnsi="仿宋" w:eastAsia="仿宋" w:cs="仿宋"/>
                <w:color w:val="000000"/>
                <w:szCs w:val="21"/>
              </w:rPr>
            </w:pPr>
          </w:p>
        </w:tc>
        <w:tc>
          <w:tcPr>
            <w:tcW w:w="1028" w:type="dxa"/>
            <w:vMerge w:val="continue"/>
            <w:noWrap/>
            <w:vAlign w:val="center"/>
          </w:tcPr>
          <w:p>
            <w:pPr>
              <w:pStyle w:val="18"/>
              <w:spacing w:line="0" w:lineRule="atLeast"/>
              <w:rPr>
                <w:rFonts w:ascii="仿宋" w:hAnsi="仿宋" w:eastAsia="仿宋" w:cs="仿宋"/>
                <w:color w:val="000000"/>
                <w:szCs w:val="21"/>
              </w:rPr>
            </w:pP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波形分析</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能对调取的波形进行分析</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1028" w:type="dxa"/>
            <w:vMerge w:val="continue"/>
            <w:noWrap/>
            <w:vAlign w:val="center"/>
          </w:tcPr>
          <w:p>
            <w:pPr>
              <w:pStyle w:val="18"/>
              <w:spacing w:line="0" w:lineRule="atLeast"/>
              <w:rPr>
                <w:rFonts w:ascii="仿宋" w:hAnsi="仿宋" w:eastAsia="仿宋" w:cs="仿宋"/>
                <w:color w:val="000000"/>
                <w:szCs w:val="21"/>
              </w:rPr>
            </w:pPr>
          </w:p>
        </w:tc>
        <w:tc>
          <w:tcPr>
            <w:tcW w:w="2272"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总线维修</w:t>
            </w:r>
          </w:p>
        </w:tc>
        <w:tc>
          <w:tcPr>
            <w:tcW w:w="3256" w:type="dxa"/>
            <w:noWrap/>
            <w:vAlign w:val="center"/>
          </w:tcPr>
          <w:p>
            <w:pPr>
              <w:pStyle w:val="18"/>
              <w:spacing w:line="0" w:lineRule="atLeast"/>
              <w:rPr>
                <w:rFonts w:ascii="仿宋" w:hAnsi="仿宋" w:eastAsia="仿宋" w:cs="仿宋"/>
                <w:color w:val="000000"/>
                <w:szCs w:val="21"/>
              </w:rPr>
            </w:pPr>
            <w:r>
              <w:rPr>
                <w:rFonts w:hint="eastAsia" w:ascii="仿宋" w:hAnsi="仿宋" w:eastAsia="仿宋" w:cs="仿宋"/>
                <w:color w:val="000000"/>
                <w:szCs w:val="21"/>
              </w:rPr>
              <w:t>能够对CAN总线进行维修</w:t>
            </w:r>
          </w:p>
        </w:tc>
        <w:tc>
          <w:tcPr>
            <w:tcW w:w="3854" w:type="dxa"/>
            <w:vMerge w:val="continue"/>
            <w:tcBorders>
              <w:left w:val="single" w:color="auto" w:sz="4" w:space="0"/>
              <w:right w:val="single" w:color="auto" w:sz="4" w:space="0"/>
            </w:tcBorders>
            <w:noWrap/>
            <w:vAlign w:val="center"/>
          </w:tcPr>
          <w:p>
            <w:pPr>
              <w:pStyle w:val="18"/>
              <w:spacing w:line="0" w:lineRule="atLeast"/>
              <w:rPr>
                <w:rFonts w:ascii="仿宋" w:hAnsi="仿宋" w:eastAsia="仿宋" w:cs="仿宋"/>
                <w:color w:val="000000"/>
                <w:szCs w:val="21"/>
              </w:rPr>
            </w:pPr>
          </w:p>
        </w:tc>
        <w:tc>
          <w:tcPr>
            <w:tcW w:w="2535" w:type="dxa"/>
            <w:vMerge w:val="continue"/>
            <w:tcBorders>
              <w:right w:val="single" w:color="auto" w:sz="4" w:space="0"/>
            </w:tcBorders>
            <w:noWrap/>
            <w:vAlign w:val="center"/>
          </w:tcPr>
          <w:p>
            <w:pPr>
              <w:pStyle w:val="18"/>
              <w:spacing w:line="0" w:lineRule="atLeast"/>
              <w:rPr>
                <w:rFonts w:ascii="仿宋" w:hAnsi="仿宋" w:eastAsia="仿宋" w:cs="仿宋"/>
                <w:color w:val="000000"/>
                <w:szCs w:val="21"/>
              </w:rPr>
            </w:pPr>
          </w:p>
        </w:tc>
      </w:tr>
    </w:tbl>
    <w:p>
      <w:pPr>
        <w:overflowPunct w:val="0"/>
        <w:adjustRightInd w:val="0"/>
        <w:snapToGrid w:val="0"/>
        <w:rPr>
          <w:rFonts w:ascii="宋体" w:hAnsi="宋体"/>
          <w:b/>
          <w:color w:val="000000"/>
          <w:sz w:val="32"/>
          <w:szCs w:val="32"/>
        </w:rPr>
        <w:sectPr>
          <w:footerReference r:id="rId10" w:type="default"/>
          <w:pgSz w:w="16838" w:h="11906" w:orient="landscape"/>
          <w:pgMar w:top="1797" w:right="1440" w:bottom="1797" w:left="1440" w:header="851" w:footer="680" w:gutter="0"/>
          <w:cols w:space="720" w:num="1"/>
          <w:docGrid w:linePitch="312" w:charSpace="0"/>
        </w:sectPr>
      </w:pPr>
      <w:bookmarkStart w:id="1" w:name="_GoBack"/>
      <w:bookmarkEnd w:id="1"/>
    </w:p>
    <w:p>
      <w:pPr>
        <w:spacing w:line="360" w:lineRule="auto"/>
        <w:outlineLvl w:val="0"/>
        <w:rPr>
          <w:rFonts w:ascii="仿宋" w:hAnsi="仿宋" w:eastAsia="仿宋" w:cs="仿宋"/>
          <w:b/>
          <w:szCs w:val="21"/>
          <w:lang w:bidi="zh-CN"/>
        </w:rPr>
      </w:pPr>
    </w:p>
    <w:sectPr>
      <w:footerReference r:id="rId11" w:type="default"/>
      <w:pgSz w:w="15649" w:h="11170" w:orient="landscape"/>
      <w:pgMar w:top="1554" w:right="1554" w:bottom="1554" w:left="1554"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946639"/>
    </w:sdtPr>
    <w:sdtContent>
      <w:p>
        <w:pPr>
          <w:pStyle w:val="6"/>
          <w:jc w:val="cente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４</w:t>
        </w:r>
        <w:r>
          <w:rPr>
            <w:rFonts w:ascii="仿宋" w:hAnsi="仿宋" w:eastAsia="仿宋"/>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264579"/>
    </w:sdtPr>
    <w:sdtEndPr>
      <w:rPr>
        <w:rFonts w:ascii="仿宋" w:hAnsi="仿宋" w:eastAsia="仿宋"/>
      </w:rPr>
    </w:sdtEndPr>
    <w:sdtContent>
      <w:p>
        <w:pPr>
          <w:pStyle w:val="6"/>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６</w:t>
        </w:r>
        <w:r>
          <w:rPr>
            <w:rFonts w:ascii="仿宋" w:hAnsi="仿宋" w:eastAsia="仿宋"/>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671673"/>
    </w:sdtPr>
    <w:sdtEndPr>
      <w:rPr>
        <w:sz w:val="21"/>
        <w:szCs w:val="21"/>
      </w:rPr>
    </w:sdtEndPr>
    <w:sdtContent>
      <w:p>
        <w:pPr>
          <w:pStyle w:val="6"/>
          <w:jc w:val="center"/>
          <w:rPr>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７</w:t>
        </w:r>
        <w:r>
          <w:rPr>
            <w:rFonts w:ascii="仿宋" w:hAnsi="仿宋" w:eastAsia="仿宋"/>
            <w:sz w:val="21"/>
            <w:szCs w:val="21"/>
          </w:rP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570400"/>
    </w:sdtPr>
    <w:sdtEndPr>
      <w:rPr>
        <w:rFonts w:ascii="仿宋" w:hAnsi="仿宋" w:eastAsia="仿宋"/>
      </w:rPr>
    </w:sdtEndPr>
    <w:sdtContent>
      <w:p>
        <w:pPr>
          <w:pStyle w:val="6"/>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22</w:t>
        </w:r>
        <w:r>
          <w:rPr>
            <w:rFonts w:ascii="仿宋" w:hAnsi="仿宋" w:eastAsia="仿宋"/>
          </w:rPr>
          <w:fldChar w:fldCharType="end"/>
        </w:r>
      </w:p>
    </w:sdtContent>
  </w:sdt>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cs="宋体"/>
                              <w:szCs w:val="21"/>
                            </w:rPr>
                            <w:fldChar w:fldCharType="begin"/>
                          </w:r>
                          <w:r>
                            <w:rPr>
                              <w:rFonts w:cs="宋体"/>
                              <w:szCs w:val="21"/>
                            </w:rPr>
                            <w:instrText xml:space="preserve"> PAGE  \* MERGEFORMAT </w:instrText>
                          </w:r>
                          <w:r>
                            <w:rPr>
                              <w:rFonts w:cs="宋体"/>
                              <w:szCs w:val="21"/>
                            </w:rPr>
                            <w:fldChar w:fldCharType="separate"/>
                          </w:r>
                          <w:r>
                            <w:rPr>
                              <w:rFonts w:hint="eastAsia" w:cs="宋体"/>
                              <w:szCs w:val="21"/>
                            </w:rPr>
                            <w:t>２４</w:t>
                          </w:r>
                          <w:r>
                            <w:rPr>
                              <w:rFonts w:cs="宋体"/>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BH5MzAgAAZ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BH5MzAgAAZQQAAA4AAAAAAAAAAQAgAAAAHwEAAGRycy9lMm9Eb2MueG1sUEsF&#10;BgAAAAAGAAYAWQEAAMQFAAAAAA==&#10;">
              <v:fill on="f" focussize="0,0"/>
              <v:stroke on="f" weight="0.5pt"/>
              <v:imagedata o:title=""/>
              <o:lock v:ext="edit" aspectratio="f"/>
              <v:textbox inset="0mm,0mm,0mm,0mm" style="mso-fit-shape-to-text:t;">
                <w:txbxContent>
                  <w:p>
                    <w:pPr>
                      <w:pStyle w:val="6"/>
                    </w:pPr>
                    <w:r>
                      <w:rPr>
                        <w:rFonts w:cs="宋体"/>
                        <w:szCs w:val="21"/>
                      </w:rPr>
                      <w:fldChar w:fldCharType="begin"/>
                    </w:r>
                    <w:r>
                      <w:rPr>
                        <w:rFonts w:cs="宋体"/>
                        <w:szCs w:val="21"/>
                      </w:rPr>
                      <w:instrText xml:space="preserve"> PAGE  \* MERGEFORMAT </w:instrText>
                    </w:r>
                    <w:r>
                      <w:rPr>
                        <w:rFonts w:cs="宋体"/>
                        <w:szCs w:val="21"/>
                      </w:rPr>
                      <w:fldChar w:fldCharType="separate"/>
                    </w:r>
                    <w:r>
                      <w:rPr>
                        <w:rFonts w:hint="eastAsia" w:cs="宋体"/>
                        <w:szCs w:val="21"/>
                      </w:rPr>
                      <w:t>２４</w:t>
                    </w:r>
                    <w:r>
                      <w:rPr>
                        <w:rFonts w:cs="宋体"/>
                        <w:szCs w:val="21"/>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4C355"/>
    <w:multiLevelType w:val="singleLevel"/>
    <w:tmpl w:val="A764C355"/>
    <w:lvl w:ilvl="0" w:tentative="0">
      <w:start w:val="7"/>
      <w:numFmt w:val="chineseCounting"/>
      <w:suff w:val="nothing"/>
      <w:lvlText w:val="%1、"/>
      <w:lvlJc w:val="left"/>
      <w:rPr>
        <w:rFonts w:hint="eastAsia"/>
      </w:rPr>
    </w:lvl>
  </w:abstractNum>
  <w:abstractNum w:abstractNumId="1">
    <w:nsid w:val="CB9F43CA"/>
    <w:multiLevelType w:val="singleLevel"/>
    <w:tmpl w:val="CB9F43CA"/>
    <w:lvl w:ilvl="0" w:tentative="0">
      <w:start w:val="11"/>
      <w:numFmt w:val="chineseCounting"/>
      <w:suff w:val="nothing"/>
      <w:lvlText w:val="%1、"/>
      <w:lvlJc w:val="left"/>
      <w:rPr>
        <w:rFonts w:hint="eastAsia"/>
      </w:rPr>
    </w:lvl>
  </w:abstractNum>
  <w:abstractNum w:abstractNumId="2">
    <w:nsid w:val="D937E288"/>
    <w:multiLevelType w:val="singleLevel"/>
    <w:tmpl w:val="D937E288"/>
    <w:lvl w:ilvl="0" w:tentative="0">
      <w:start w:val="1"/>
      <w:numFmt w:val="decimal"/>
      <w:suff w:val="nothing"/>
      <w:lvlText w:val="（%1）"/>
      <w:lvlJc w:val="left"/>
    </w:lvl>
  </w:abstractNum>
  <w:abstractNum w:abstractNumId="3">
    <w:nsid w:val="FA1CCE75"/>
    <w:multiLevelType w:val="singleLevel"/>
    <w:tmpl w:val="FA1CCE75"/>
    <w:lvl w:ilvl="0" w:tentative="0">
      <w:start w:val="2"/>
      <w:numFmt w:val="chineseCounting"/>
      <w:suff w:val="nothing"/>
      <w:lvlText w:val="（%1）"/>
      <w:lvlJc w:val="left"/>
      <w:rPr>
        <w:rFonts w:hint="eastAsia"/>
      </w:rPr>
    </w:lvl>
  </w:abstractNum>
  <w:abstractNum w:abstractNumId="4">
    <w:nsid w:val="4945A00E"/>
    <w:multiLevelType w:val="singleLevel"/>
    <w:tmpl w:val="4945A00E"/>
    <w:lvl w:ilvl="0" w:tentative="0">
      <w:start w:val="1"/>
      <w:numFmt w:val="decimal"/>
      <w:suff w:val="nothing"/>
      <w:lvlText w:val="（%1）"/>
      <w:lvlJc w:val="left"/>
    </w:lvl>
  </w:abstractNum>
  <w:abstractNum w:abstractNumId="5">
    <w:nsid w:val="4A678F23"/>
    <w:multiLevelType w:val="singleLevel"/>
    <w:tmpl w:val="4A678F23"/>
    <w:lvl w:ilvl="0" w:tentative="0">
      <w:start w:val="1"/>
      <w:numFmt w:val="decimal"/>
      <w:suff w:val="nothing"/>
      <w:lvlText w:val="（%1）"/>
      <w:lvlJc w:val="left"/>
    </w:lvl>
  </w:abstractNum>
  <w:abstractNum w:abstractNumId="6">
    <w:nsid w:val="4BEABB20"/>
    <w:multiLevelType w:val="singleLevel"/>
    <w:tmpl w:val="4BEABB20"/>
    <w:lvl w:ilvl="0" w:tentative="0">
      <w:start w:val="3"/>
      <w:numFmt w:val="decimal"/>
      <w:suff w:val="nothing"/>
      <w:lvlText w:val="（%1）"/>
      <w:lvlJc w:val="left"/>
    </w:lvl>
  </w:abstractNum>
  <w:abstractNum w:abstractNumId="7">
    <w:nsid w:val="52822D10"/>
    <w:multiLevelType w:val="singleLevel"/>
    <w:tmpl w:val="52822D10"/>
    <w:lvl w:ilvl="0" w:tentative="0">
      <w:start w:val="1"/>
      <w:numFmt w:val="decimal"/>
      <w:suff w:val="nothing"/>
      <w:lvlText w:val="（%1）"/>
      <w:lvlJc w:val="left"/>
    </w:lvl>
  </w:abstractNum>
  <w:num w:numId="1">
    <w:abstractNumId w:val="0"/>
  </w:num>
  <w:num w:numId="2">
    <w:abstractNumId w:val="6"/>
  </w:num>
  <w:num w:numId="3">
    <w:abstractNumId w:val="4"/>
  </w:num>
  <w:num w:numId="4">
    <w:abstractNumId w:val="7"/>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867FB8"/>
    <w:rsid w:val="00016F55"/>
    <w:rsid w:val="0002289B"/>
    <w:rsid w:val="0003733C"/>
    <w:rsid w:val="00075024"/>
    <w:rsid w:val="000A6CDB"/>
    <w:rsid w:val="000B0CE2"/>
    <w:rsid w:val="000D24D8"/>
    <w:rsid w:val="000E16F0"/>
    <w:rsid w:val="000E7138"/>
    <w:rsid w:val="000F3CA1"/>
    <w:rsid w:val="000F612F"/>
    <w:rsid w:val="00101F0D"/>
    <w:rsid w:val="00104008"/>
    <w:rsid w:val="00105C1A"/>
    <w:rsid w:val="00123160"/>
    <w:rsid w:val="00123CF4"/>
    <w:rsid w:val="00133262"/>
    <w:rsid w:val="00142DA1"/>
    <w:rsid w:val="00145223"/>
    <w:rsid w:val="00154037"/>
    <w:rsid w:val="00160CA3"/>
    <w:rsid w:val="00160E66"/>
    <w:rsid w:val="001672C8"/>
    <w:rsid w:val="001747E9"/>
    <w:rsid w:val="00180621"/>
    <w:rsid w:val="00184D9E"/>
    <w:rsid w:val="001915D2"/>
    <w:rsid w:val="00194693"/>
    <w:rsid w:val="001A0F7D"/>
    <w:rsid w:val="001A14CA"/>
    <w:rsid w:val="001E777F"/>
    <w:rsid w:val="001F240A"/>
    <w:rsid w:val="001F64C9"/>
    <w:rsid w:val="00203EE7"/>
    <w:rsid w:val="00223407"/>
    <w:rsid w:val="00240B4C"/>
    <w:rsid w:val="00241D08"/>
    <w:rsid w:val="00246559"/>
    <w:rsid w:val="00255069"/>
    <w:rsid w:val="00267EE7"/>
    <w:rsid w:val="002807A8"/>
    <w:rsid w:val="0028384C"/>
    <w:rsid w:val="002848B3"/>
    <w:rsid w:val="002936C2"/>
    <w:rsid w:val="002D4F7F"/>
    <w:rsid w:val="002D6E64"/>
    <w:rsid w:val="002E51F5"/>
    <w:rsid w:val="002E68E5"/>
    <w:rsid w:val="002E6AC2"/>
    <w:rsid w:val="002F2D05"/>
    <w:rsid w:val="00307007"/>
    <w:rsid w:val="00314E5E"/>
    <w:rsid w:val="003237F1"/>
    <w:rsid w:val="00356195"/>
    <w:rsid w:val="00357713"/>
    <w:rsid w:val="00362289"/>
    <w:rsid w:val="00370935"/>
    <w:rsid w:val="003739D1"/>
    <w:rsid w:val="0038334C"/>
    <w:rsid w:val="003908B7"/>
    <w:rsid w:val="003A1834"/>
    <w:rsid w:val="003A3429"/>
    <w:rsid w:val="003B142B"/>
    <w:rsid w:val="003C1062"/>
    <w:rsid w:val="003C21F9"/>
    <w:rsid w:val="003E001F"/>
    <w:rsid w:val="003F4A9B"/>
    <w:rsid w:val="003F7311"/>
    <w:rsid w:val="00400B36"/>
    <w:rsid w:val="00414A51"/>
    <w:rsid w:val="004154DA"/>
    <w:rsid w:val="0046206D"/>
    <w:rsid w:val="00465E82"/>
    <w:rsid w:val="00481939"/>
    <w:rsid w:val="004A5209"/>
    <w:rsid w:val="004B1AE5"/>
    <w:rsid w:val="004B3A40"/>
    <w:rsid w:val="004D39E8"/>
    <w:rsid w:val="004D4711"/>
    <w:rsid w:val="004D7872"/>
    <w:rsid w:val="004E3ED0"/>
    <w:rsid w:val="004F3297"/>
    <w:rsid w:val="00503DBD"/>
    <w:rsid w:val="00522FEB"/>
    <w:rsid w:val="00547BF2"/>
    <w:rsid w:val="00584CA0"/>
    <w:rsid w:val="00593849"/>
    <w:rsid w:val="00594A2C"/>
    <w:rsid w:val="005A011A"/>
    <w:rsid w:val="005B0D9C"/>
    <w:rsid w:val="005B44FD"/>
    <w:rsid w:val="005F30A2"/>
    <w:rsid w:val="00611D1A"/>
    <w:rsid w:val="0061776E"/>
    <w:rsid w:val="006254A3"/>
    <w:rsid w:val="00630ABE"/>
    <w:rsid w:val="00656BF7"/>
    <w:rsid w:val="006822D0"/>
    <w:rsid w:val="00685A63"/>
    <w:rsid w:val="00694B0B"/>
    <w:rsid w:val="006C126E"/>
    <w:rsid w:val="006C6EE4"/>
    <w:rsid w:val="006D4BF7"/>
    <w:rsid w:val="006E43E6"/>
    <w:rsid w:val="006E4A9E"/>
    <w:rsid w:val="006E4E1F"/>
    <w:rsid w:val="00717E1D"/>
    <w:rsid w:val="00721B90"/>
    <w:rsid w:val="00722362"/>
    <w:rsid w:val="00737084"/>
    <w:rsid w:val="00737C15"/>
    <w:rsid w:val="00765144"/>
    <w:rsid w:val="007939A1"/>
    <w:rsid w:val="00793AF4"/>
    <w:rsid w:val="00794108"/>
    <w:rsid w:val="00794683"/>
    <w:rsid w:val="007A33C1"/>
    <w:rsid w:val="007C5B86"/>
    <w:rsid w:val="007D6335"/>
    <w:rsid w:val="007E51F6"/>
    <w:rsid w:val="00802A0B"/>
    <w:rsid w:val="008051FF"/>
    <w:rsid w:val="00813026"/>
    <w:rsid w:val="008135F9"/>
    <w:rsid w:val="00841857"/>
    <w:rsid w:val="00850357"/>
    <w:rsid w:val="008667EC"/>
    <w:rsid w:val="00867FB8"/>
    <w:rsid w:val="008715CD"/>
    <w:rsid w:val="00871D18"/>
    <w:rsid w:val="00874B64"/>
    <w:rsid w:val="00875B59"/>
    <w:rsid w:val="00883063"/>
    <w:rsid w:val="008874C8"/>
    <w:rsid w:val="00897EBE"/>
    <w:rsid w:val="008A6219"/>
    <w:rsid w:val="008B77F8"/>
    <w:rsid w:val="008C5AD3"/>
    <w:rsid w:val="008D1221"/>
    <w:rsid w:val="008E058D"/>
    <w:rsid w:val="008F0E35"/>
    <w:rsid w:val="00904991"/>
    <w:rsid w:val="0092175B"/>
    <w:rsid w:val="00925A8D"/>
    <w:rsid w:val="00931A3C"/>
    <w:rsid w:val="00936B4B"/>
    <w:rsid w:val="0094075A"/>
    <w:rsid w:val="00950AEA"/>
    <w:rsid w:val="009724CE"/>
    <w:rsid w:val="00982BC6"/>
    <w:rsid w:val="00982E73"/>
    <w:rsid w:val="00986216"/>
    <w:rsid w:val="009908FC"/>
    <w:rsid w:val="00995300"/>
    <w:rsid w:val="00997F30"/>
    <w:rsid w:val="009A057F"/>
    <w:rsid w:val="009B1767"/>
    <w:rsid w:val="009B1971"/>
    <w:rsid w:val="009B575C"/>
    <w:rsid w:val="009C3849"/>
    <w:rsid w:val="009C51C0"/>
    <w:rsid w:val="009D6607"/>
    <w:rsid w:val="009D6DA6"/>
    <w:rsid w:val="009F2ACD"/>
    <w:rsid w:val="009F6594"/>
    <w:rsid w:val="00A008A0"/>
    <w:rsid w:val="00A02875"/>
    <w:rsid w:val="00A111A5"/>
    <w:rsid w:val="00A2316E"/>
    <w:rsid w:val="00A271A2"/>
    <w:rsid w:val="00A47A4A"/>
    <w:rsid w:val="00A5006B"/>
    <w:rsid w:val="00A55107"/>
    <w:rsid w:val="00A615D6"/>
    <w:rsid w:val="00A63382"/>
    <w:rsid w:val="00A67C6C"/>
    <w:rsid w:val="00A7742F"/>
    <w:rsid w:val="00A966F7"/>
    <w:rsid w:val="00AA6B00"/>
    <w:rsid w:val="00AB636A"/>
    <w:rsid w:val="00AD708D"/>
    <w:rsid w:val="00AE22F2"/>
    <w:rsid w:val="00AE3305"/>
    <w:rsid w:val="00AF1897"/>
    <w:rsid w:val="00B02EF2"/>
    <w:rsid w:val="00B131C8"/>
    <w:rsid w:val="00B14F60"/>
    <w:rsid w:val="00B21F57"/>
    <w:rsid w:val="00B3521B"/>
    <w:rsid w:val="00B36150"/>
    <w:rsid w:val="00B937F2"/>
    <w:rsid w:val="00B959E2"/>
    <w:rsid w:val="00B961F0"/>
    <w:rsid w:val="00BC220D"/>
    <w:rsid w:val="00BD16FF"/>
    <w:rsid w:val="00BE1D4A"/>
    <w:rsid w:val="00BE5B70"/>
    <w:rsid w:val="00BF1587"/>
    <w:rsid w:val="00BF610F"/>
    <w:rsid w:val="00BF7F1F"/>
    <w:rsid w:val="00C14346"/>
    <w:rsid w:val="00C30303"/>
    <w:rsid w:val="00C32F91"/>
    <w:rsid w:val="00C47B8E"/>
    <w:rsid w:val="00C50592"/>
    <w:rsid w:val="00C62FD0"/>
    <w:rsid w:val="00C8222B"/>
    <w:rsid w:val="00C90209"/>
    <w:rsid w:val="00C936BD"/>
    <w:rsid w:val="00CA1B94"/>
    <w:rsid w:val="00CA257D"/>
    <w:rsid w:val="00CA35A5"/>
    <w:rsid w:val="00CB4795"/>
    <w:rsid w:val="00CC01E4"/>
    <w:rsid w:val="00CC4C1E"/>
    <w:rsid w:val="00CD0EAD"/>
    <w:rsid w:val="00CD44C6"/>
    <w:rsid w:val="00CD5104"/>
    <w:rsid w:val="00CD7F5F"/>
    <w:rsid w:val="00CE5F14"/>
    <w:rsid w:val="00CF17F2"/>
    <w:rsid w:val="00CF2ECC"/>
    <w:rsid w:val="00D12FF5"/>
    <w:rsid w:val="00D14BF1"/>
    <w:rsid w:val="00D15C96"/>
    <w:rsid w:val="00D24FB7"/>
    <w:rsid w:val="00D33462"/>
    <w:rsid w:val="00D44522"/>
    <w:rsid w:val="00D611A6"/>
    <w:rsid w:val="00D7449E"/>
    <w:rsid w:val="00D76C67"/>
    <w:rsid w:val="00D80A07"/>
    <w:rsid w:val="00D83065"/>
    <w:rsid w:val="00D83DCA"/>
    <w:rsid w:val="00DA0A7A"/>
    <w:rsid w:val="00DC22D7"/>
    <w:rsid w:val="00DC5163"/>
    <w:rsid w:val="00DD2D3F"/>
    <w:rsid w:val="00DE6F87"/>
    <w:rsid w:val="00DF602D"/>
    <w:rsid w:val="00DF7E50"/>
    <w:rsid w:val="00E10A83"/>
    <w:rsid w:val="00E12043"/>
    <w:rsid w:val="00E145AA"/>
    <w:rsid w:val="00E1776C"/>
    <w:rsid w:val="00E218CF"/>
    <w:rsid w:val="00E24012"/>
    <w:rsid w:val="00E357FF"/>
    <w:rsid w:val="00E35AA4"/>
    <w:rsid w:val="00E40666"/>
    <w:rsid w:val="00E861E2"/>
    <w:rsid w:val="00EF61A5"/>
    <w:rsid w:val="00EF6D57"/>
    <w:rsid w:val="00EF74EF"/>
    <w:rsid w:val="00F009A0"/>
    <w:rsid w:val="00F341CF"/>
    <w:rsid w:val="00F43E5C"/>
    <w:rsid w:val="00F57F58"/>
    <w:rsid w:val="00F75CD7"/>
    <w:rsid w:val="00F84D14"/>
    <w:rsid w:val="00F84E13"/>
    <w:rsid w:val="00FB0807"/>
    <w:rsid w:val="00FB7668"/>
    <w:rsid w:val="00FC34D6"/>
    <w:rsid w:val="00FD25A8"/>
    <w:rsid w:val="00FD59D0"/>
    <w:rsid w:val="00FE4C10"/>
    <w:rsid w:val="00FF3A4A"/>
    <w:rsid w:val="00FF4028"/>
    <w:rsid w:val="035D20E7"/>
    <w:rsid w:val="0B76401B"/>
    <w:rsid w:val="0C20383C"/>
    <w:rsid w:val="0D175E89"/>
    <w:rsid w:val="128E21C2"/>
    <w:rsid w:val="13F37A71"/>
    <w:rsid w:val="14605917"/>
    <w:rsid w:val="15DA4FB2"/>
    <w:rsid w:val="167D5993"/>
    <w:rsid w:val="168E6EF6"/>
    <w:rsid w:val="19A9605F"/>
    <w:rsid w:val="1D622E8D"/>
    <w:rsid w:val="1D877B22"/>
    <w:rsid w:val="1D914960"/>
    <w:rsid w:val="1E470974"/>
    <w:rsid w:val="1E806A03"/>
    <w:rsid w:val="210A04CD"/>
    <w:rsid w:val="21392D84"/>
    <w:rsid w:val="2188284B"/>
    <w:rsid w:val="229B7BB4"/>
    <w:rsid w:val="24E6575F"/>
    <w:rsid w:val="266D0735"/>
    <w:rsid w:val="276553E4"/>
    <w:rsid w:val="28C24AAA"/>
    <w:rsid w:val="2C710D09"/>
    <w:rsid w:val="31AE70D7"/>
    <w:rsid w:val="330A3E8D"/>
    <w:rsid w:val="337B12C9"/>
    <w:rsid w:val="39535342"/>
    <w:rsid w:val="3A523FE3"/>
    <w:rsid w:val="3BA16654"/>
    <w:rsid w:val="3DE47CBC"/>
    <w:rsid w:val="43B23EB4"/>
    <w:rsid w:val="46C87FF5"/>
    <w:rsid w:val="4CC50B32"/>
    <w:rsid w:val="4D1D40A3"/>
    <w:rsid w:val="5204797A"/>
    <w:rsid w:val="52DC730F"/>
    <w:rsid w:val="539B1B96"/>
    <w:rsid w:val="53AE58F7"/>
    <w:rsid w:val="570F3E7A"/>
    <w:rsid w:val="579C7BE3"/>
    <w:rsid w:val="5A106ED6"/>
    <w:rsid w:val="5D021F90"/>
    <w:rsid w:val="5F681661"/>
    <w:rsid w:val="601E082E"/>
    <w:rsid w:val="612467BE"/>
    <w:rsid w:val="62C511E1"/>
    <w:rsid w:val="65956154"/>
    <w:rsid w:val="6CA76E64"/>
    <w:rsid w:val="759D22C0"/>
    <w:rsid w:val="766A2895"/>
    <w:rsid w:val="77A25EA0"/>
    <w:rsid w:val="7828497A"/>
    <w:rsid w:val="787D2DA3"/>
    <w:rsid w:val="79E43D0D"/>
    <w:rsid w:val="7A137FD0"/>
    <w:rsid w:val="7A345A12"/>
    <w:rsid w:val="7C3725DB"/>
    <w:rsid w:val="7EEF241B"/>
    <w:rsid w:val="7F3C0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35"/>
    </w:pPr>
  </w:style>
  <w:style w:type="paragraph" w:styleId="4">
    <w:name w:val="Plain Text"/>
    <w:basedOn w:val="1"/>
    <w:qFormat/>
    <w:uiPriority w:val="0"/>
    <w:pPr>
      <w:autoSpaceDE w:val="0"/>
      <w:autoSpaceDN w:val="0"/>
      <w:adjustRightInd w:val="0"/>
      <w:spacing w:line="360" w:lineRule="atLeast"/>
    </w:pPr>
    <w:rPr>
      <w:rFonts w:ascii="宋体" w:hAnsi="Calibri"/>
      <w:szCs w:val="20"/>
    </w:rPr>
  </w:style>
  <w:style w:type="paragraph" w:styleId="5">
    <w:name w:val="Balloon Text"/>
    <w:basedOn w:val="1"/>
    <w:link w:val="21"/>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autoSpaceDE w:val="0"/>
      <w:autoSpaceDN w:val="0"/>
      <w:spacing w:beforeAutospacing="1" w:afterAutospacing="1"/>
    </w:pPr>
    <w:rPr>
      <w:rFonts w:ascii="仿宋" w:hAnsi="仿宋" w:eastAsia="仿宋"/>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261CDC"/>
      <w:u w:val="single"/>
    </w:rPr>
  </w:style>
  <w:style w:type="character" w:styleId="15">
    <w:name w:val="annotation reference"/>
    <w:unhideWhenUsed/>
    <w:qFormat/>
    <w:uiPriority w:val="99"/>
    <w:rPr>
      <w:sz w:val="21"/>
    </w:rPr>
  </w:style>
  <w:style w:type="paragraph" w:customStyle="1" w:styleId="16">
    <w:name w:val="标题一"/>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7">
    <w:name w:val="表格居中"/>
    <w:basedOn w:val="1"/>
    <w:qFormat/>
    <w:uiPriority w:val="0"/>
    <w:rPr>
      <w:bCs/>
      <w:sz w:val="24"/>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31"/>
    <w:basedOn w:val="11"/>
    <w:qFormat/>
    <w:uiPriority w:val="0"/>
    <w:rPr>
      <w:rFonts w:hint="eastAsia" w:ascii="仿宋" w:hAnsi="仿宋" w:eastAsia="仿宋" w:cs="仿宋"/>
      <w:color w:val="000000"/>
      <w:sz w:val="21"/>
      <w:szCs w:val="21"/>
      <w:u w:val="none"/>
    </w:rPr>
  </w:style>
  <w:style w:type="paragraph" w:styleId="20">
    <w:name w:val="List Paragraph"/>
    <w:basedOn w:val="1"/>
    <w:unhideWhenUsed/>
    <w:qFormat/>
    <w:uiPriority w:val="99"/>
    <w:pPr>
      <w:ind w:firstLine="420" w:firstLineChars="200"/>
    </w:pPr>
  </w:style>
  <w:style w:type="character" w:customStyle="1" w:styleId="21">
    <w:name w:val="批注框文本 Char"/>
    <w:basedOn w:val="11"/>
    <w:link w:val="5"/>
    <w:qFormat/>
    <w:uiPriority w:val="0"/>
    <w:rPr>
      <w:kern w:val="2"/>
      <w:sz w:val="18"/>
      <w:szCs w:val="18"/>
    </w:rPr>
  </w:style>
  <w:style w:type="character" w:customStyle="1" w:styleId="22">
    <w:name w:val="页脚 Char"/>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99496-9728-4172-8226-E65C71F0170D}">
  <ds:schemaRefs/>
</ds:datastoreItem>
</file>

<file path=docProps/app.xml><?xml version="1.0" encoding="utf-8"?>
<Properties xmlns="http://schemas.openxmlformats.org/officeDocument/2006/extended-properties" xmlns:vt="http://schemas.openxmlformats.org/officeDocument/2006/docPropsVTypes">
  <Template>Normal</Template>
  <Company>无锡市商校</Company>
  <Pages>24</Pages>
  <Words>2693</Words>
  <Characters>15356</Characters>
  <Lines>127</Lines>
  <Paragraphs>36</Paragraphs>
  <TotalTime>16</TotalTime>
  <ScaleCrop>false</ScaleCrop>
  <LinksUpToDate>false</LinksUpToDate>
  <CharactersWithSpaces>18013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2023-08-31T00:12:00Z</dcterms:created>
  <dc:creator>陈金标</dc:creator>
  <cp:lastModifiedBy>思绪万千</cp:lastModifiedBy>
  <cp:lastPrinted>2023-09-19T06:31:00Z</cp:lastPrinted>
  <dcterms:modified xsi:type="dcterms:W3CDTF">2023-10-20T03:47:17Z</dcterms:modified>
  <dc:title>一、酒店管理高职专业的市场需求</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BF9E9D00EB98474FAE856FB1F70084D1_13</vt:lpwstr>
  </property>
</Properties>
</file>